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95B86" w14:textId="29078038" w:rsidR="00844787" w:rsidRPr="005C1482" w:rsidRDefault="00844787" w:rsidP="00844787">
      <w:pPr>
        <w:pStyle w:val="NormalnyWeb"/>
        <w:spacing w:before="0" w:beforeAutospacing="0" w:after="0" w:afterAutospacing="0"/>
        <w:jc w:val="right"/>
        <w:rPr>
          <w:rFonts w:asciiTheme="majorHAnsi" w:hAnsiTheme="majorHAnsi" w:cstheme="majorHAnsi"/>
        </w:rPr>
      </w:pPr>
      <w:r w:rsidRPr="005C1482">
        <w:rPr>
          <w:rFonts w:asciiTheme="majorHAnsi" w:hAnsiTheme="majorHAnsi" w:cstheme="majorHAnsi"/>
        </w:rPr>
        <w:t>Wełecz, 9-09-2024</w:t>
      </w:r>
    </w:p>
    <w:p w14:paraId="54D6B71F" w14:textId="77777777" w:rsidR="00844787" w:rsidRPr="005C1482" w:rsidRDefault="00844787" w:rsidP="0069613B">
      <w:pPr>
        <w:pStyle w:val="NormalnyWeb"/>
        <w:spacing w:before="0" w:beforeAutospacing="0" w:after="0" w:afterAutospacing="0"/>
        <w:rPr>
          <w:rFonts w:asciiTheme="majorHAnsi" w:hAnsiTheme="majorHAnsi" w:cstheme="majorHAnsi"/>
          <w:b/>
          <w:bCs/>
        </w:rPr>
      </w:pPr>
    </w:p>
    <w:p w14:paraId="7CB2026A" w14:textId="2FD79897" w:rsidR="0069613B" w:rsidRPr="005C1482" w:rsidRDefault="00495672" w:rsidP="0069613B">
      <w:pPr>
        <w:pStyle w:val="NormalnyWeb"/>
        <w:spacing w:before="0" w:beforeAutospacing="0" w:after="0" w:afterAutospacing="0"/>
        <w:rPr>
          <w:rFonts w:asciiTheme="majorHAnsi" w:hAnsiTheme="majorHAnsi" w:cstheme="majorHAnsi"/>
          <w:b/>
          <w:bCs/>
          <w:sz w:val="30"/>
          <w:szCs w:val="30"/>
        </w:rPr>
      </w:pPr>
      <w:r>
        <w:rPr>
          <w:rFonts w:asciiTheme="majorHAnsi" w:hAnsiTheme="majorHAnsi" w:cstheme="majorHAnsi"/>
          <w:b/>
          <w:bCs/>
          <w:sz w:val="30"/>
          <w:szCs w:val="30"/>
        </w:rPr>
        <w:t xml:space="preserve">Sukces </w:t>
      </w:r>
      <w:r w:rsidR="0069613B" w:rsidRPr="005C1482">
        <w:rPr>
          <w:rFonts w:asciiTheme="majorHAnsi" w:hAnsiTheme="majorHAnsi" w:cstheme="majorHAnsi"/>
          <w:b/>
          <w:bCs/>
          <w:sz w:val="30"/>
          <w:szCs w:val="30"/>
        </w:rPr>
        <w:t xml:space="preserve">Jesiennych Targów Grupy PSB </w:t>
      </w:r>
    </w:p>
    <w:p w14:paraId="13F06DC2" w14:textId="77777777" w:rsidR="0069613B" w:rsidRDefault="0069613B" w:rsidP="0069613B">
      <w:pPr>
        <w:pStyle w:val="NormalnyWeb"/>
        <w:spacing w:before="0" w:beforeAutospacing="0" w:after="0" w:afterAutospacing="0"/>
        <w:rPr>
          <w:rFonts w:asciiTheme="majorHAnsi" w:hAnsiTheme="majorHAnsi" w:cstheme="majorHAnsi"/>
          <w:b/>
          <w:bCs/>
          <w:sz w:val="30"/>
          <w:szCs w:val="30"/>
        </w:rPr>
      </w:pPr>
    </w:p>
    <w:p w14:paraId="7CCAB2ED" w14:textId="324222FA" w:rsidR="00634B10" w:rsidRPr="00495672" w:rsidRDefault="00634B10" w:rsidP="00495672">
      <w:pPr>
        <w:pStyle w:val="NormalnyWeb"/>
        <w:spacing w:before="0" w:beforeAutospacing="0" w:after="0" w:afterAutospacing="0"/>
        <w:rPr>
          <w:rFonts w:asciiTheme="majorHAnsi" w:hAnsiTheme="majorHAnsi" w:cstheme="majorHAnsi"/>
        </w:rPr>
      </w:pPr>
      <w:r w:rsidRPr="00634B10">
        <w:rPr>
          <w:rFonts w:asciiTheme="majorHAnsi" w:hAnsiTheme="majorHAnsi" w:cstheme="majorHAnsi"/>
        </w:rPr>
        <w:t>Jesienne Targi Grupy PSB okazały się prawdziwym sukcesem, osiągając rekordowe wyniki. Wydarzenie przyciągnęło ogromną liczbę uczestników</w:t>
      </w:r>
      <w:r>
        <w:rPr>
          <w:rFonts w:asciiTheme="majorHAnsi" w:hAnsiTheme="majorHAnsi" w:cstheme="majorHAnsi"/>
        </w:rPr>
        <w:t xml:space="preserve">: </w:t>
      </w:r>
      <w:r w:rsidRPr="00634B10">
        <w:rPr>
          <w:rFonts w:asciiTheme="majorHAnsi" w:hAnsiTheme="majorHAnsi" w:cstheme="majorHAnsi"/>
        </w:rPr>
        <w:t>partner</w:t>
      </w:r>
      <w:r>
        <w:rPr>
          <w:rFonts w:asciiTheme="majorHAnsi" w:hAnsiTheme="majorHAnsi" w:cstheme="majorHAnsi"/>
        </w:rPr>
        <w:t>ów</w:t>
      </w:r>
      <w:r w:rsidRPr="00634B10">
        <w:rPr>
          <w:rFonts w:asciiTheme="majorHAnsi" w:hAnsiTheme="majorHAnsi" w:cstheme="majorHAnsi"/>
        </w:rPr>
        <w:t xml:space="preserve"> handlow</w:t>
      </w:r>
      <w:r>
        <w:rPr>
          <w:rFonts w:asciiTheme="majorHAnsi" w:hAnsiTheme="majorHAnsi" w:cstheme="majorHAnsi"/>
        </w:rPr>
        <w:t>ych PSB</w:t>
      </w:r>
      <w:r w:rsidRPr="00634B10">
        <w:rPr>
          <w:rFonts w:asciiTheme="majorHAnsi" w:hAnsiTheme="majorHAnsi" w:cstheme="majorHAnsi"/>
        </w:rPr>
        <w:t xml:space="preserve"> i dostawc</w:t>
      </w:r>
      <w:r>
        <w:rPr>
          <w:rFonts w:asciiTheme="majorHAnsi" w:hAnsiTheme="majorHAnsi" w:cstheme="majorHAnsi"/>
        </w:rPr>
        <w:t>ów.</w:t>
      </w:r>
      <w:r w:rsidRPr="00634B10">
        <w:rPr>
          <w:rFonts w:asciiTheme="majorHAnsi" w:hAnsiTheme="majorHAnsi" w:cstheme="majorHAnsi"/>
        </w:rPr>
        <w:t xml:space="preserve"> Dzięki zróżnicowanej ofercie produktowej oraz atrakcyjnym warunkom zakupu, targi stały się platformą dla wielu owocnych transakcji. </w:t>
      </w:r>
      <w:r>
        <w:rPr>
          <w:rFonts w:asciiTheme="majorHAnsi" w:hAnsiTheme="majorHAnsi" w:cstheme="majorHAnsi"/>
        </w:rPr>
        <w:t xml:space="preserve">Centrala Grupy PSB </w:t>
      </w:r>
      <w:r w:rsidRPr="00634B10">
        <w:rPr>
          <w:rFonts w:asciiTheme="majorHAnsi" w:hAnsiTheme="majorHAnsi" w:cstheme="majorHAnsi"/>
        </w:rPr>
        <w:t>podkreśl</w:t>
      </w:r>
      <w:r>
        <w:rPr>
          <w:rFonts w:asciiTheme="majorHAnsi" w:hAnsiTheme="majorHAnsi" w:cstheme="majorHAnsi"/>
        </w:rPr>
        <w:t>a</w:t>
      </w:r>
      <w:r w:rsidRPr="00634B10">
        <w:rPr>
          <w:rFonts w:asciiTheme="majorHAnsi" w:hAnsiTheme="majorHAnsi" w:cstheme="majorHAnsi"/>
        </w:rPr>
        <w:t>, że tegoroczna edycja przekroczyła oczekiwania zarówno pod względem frekwencji, jak i wartości zawartych kontraktów, co świadczy o rosnącym znaczeniu wydarzenia w branży budowlanej i wykończeniowej</w:t>
      </w:r>
      <w:r>
        <w:rPr>
          <w:rFonts w:asciiTheme="majorHAnsi" w:hAnsiTheme="majorHAnsi" w:cstheme="majorHAnsi"/>
        </w:rPr>
        <w:t xml:space="preserve"> o tej porze roku</w:t>
      </w:r>
      <w:r w:rsidRPr="00634B10">
        <w:rPr>
          <w:rFonts w:asciiTheme="majorHAnsi" w:hAnsiTheme="majorHAnsi" w:cstheme="majorHAnsi"/>
        </w:rPr>
        <w:t>.</w:t>
      </w:r>
    </w:p>
    <w:p w14:paraId="40E9A108" w14:textId="77777777" w:rsidR="00495672" w:rsidRDefault="00495672" w:rsidP="00495672">
      <w:pPr>
        <w:pStyle w:val="NormalnyWeb"/>
        <w:spacing w:before="0" w:beforeAutospacing="0" w:after="0" w:afterAutospacing="0"/>
        <w:rPr>
          <w:rFonts w:asciiTheme="majorHAnsi" w:hAnsiTheme="majorHAnsi" w:cstheme="majorHAnsi"/>
        </w:rPr>
      </w:pPr>
    </w:p>
    <w:p w14:paraId="5705F840" w14:textId="388F5EBF" w:rsidR="00495672" w:rsidRDefault="00634B10" w:rsidP="00495672">
      <w:pPr>
        <w:pStyle w:val="NormalnyWeb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10. edycja Jesiennych Targów Grupy PSB </w:t>
      </w:r>
      <w:r w:rsidR="00495672" w:rsidRPr="00495672">
        <w:rPr>
          <w:rFonts w:asciiTheme="majorHAnsi" w:hAnsiTheme="majorHAnsi" w:cstheme="majorHAnsi"/>
        </w:rPr>
        <w:t>odbył</w:t>
      </w:r>
      <w:r>
        <w:rPr>
          <w:rFonts w:asciiTheme="majorHAnsi" w:hAnsiTheme="majorHAnsi" w:cstheme="majorHAnsi"/>
        </w:rPr>
        <w:t>a</w:t>
      </w:r>
      <w:r w:rsidR="00495672" w:rsidRPr="00495672">
        <w:rPr>
          <w:rFonts w:asciiTheme="majorHAnsi" w:hAnsiTheme="majorHAnsi" w:cstheme="majorHAnsi"/>
        </w:rPr>
        <w:t xml:space="preserve"> się </w:t>
      </w:r>
      <w:r w:rsidR="00525D0E">
        <w:rPr>
          <w:rFonts w:asciiTheme="majorHAnsi" w:hAnsiTheme="majorHAnsi" w:cstheme="majorHAnsi"/>
        </w:rPr>
        <w:t xml:space="preserve">tradycyjnie </w:t>
      </w:r>
      <w:r w:rsidR="00495672" w:rsidRPr="00495672">
        <w:rPr>
          <w:rFonts w:asciiTheme="majorHAnsi" w:hAnsiTheme="majorHAnsi" w:cstheme="majorHAnsi"/>
        </w:rPr>
        <w:t>online</w:t>
      </w:r>
      <w:r w:rsidR="00525D0E">
        <w:rPr>
          <w:rFonts w:asciiTheme="majorHAnsi" w:hAnsiTheme="majorHAnsi" w:cstheme="majorHAnsi"/>
        </w:rPr>
        <w:t>,</w:t>
      </w:r>
      <w:r w:rsidR="00495672" w:rsidRPr="00495672">
        <w:rPr>
          <w:rFonts w:asciiTheme="majorHAnsi" w:hAnsiTheme="majorHAnsi" w:cstheme="majorHAnsi"/>
        </w:rPr>
        <w:t xml:space="preserve"> w dniach 4-5 września, umożliwiając uczestnikom spotkania na platformie Zoom. W wydarzeniu wzięło udział ponad 360 partnerów sieci PSB, którzy negocjowali z 85 dostawcami. W efekcie podpisano ponad 6700 kontraktów o łącznej wartości 224 mln zł</w:t>
      </w:r>
      <w:r w:rsidR="00CC3B11">
        <w:rPr>
          <w:rFonts w:asciiTheme="majorHAnsi" w:hAnsiTheme="majorHAnsi" w:cstheme="majorHAnsi"/>
        </w:rPr>
        <w:t>, o 17% wyższej niż rok temu</w:t>
      </w:r>
      <w:r w:rsidR="00495672" w:rsidRPr="00495672">
        <w:rPr>
          <w:rFonts w:asciiTheme="majorHAnsi" w:hAnsiTheme="majorHAnsi" w:cstheme="majorHAnsi"/>
        </w:rPr>
        <w:t>.</w:t>
      </w:r>
    </w:p>
    <w:p w14:paraId="28122BC9" w14:textId="77777777" w:rsidR="00CC3B11" w:rsidRPr="00495672" w:rsidRDefault="00CC3B11" w:rsidP="00495672">
      <w:pPr>
        <w:pStyle w:val="NormalnyWeb"/>
        <w:spacing w:before="0" w:beforeAutospacing="0" w:after="0" w:afterAutospacing="0"/>
        <w:rPr>
          <w:rFonts w:asciiTheme="majorHAnsi" w:hAnsiTheme="majorHAnsi" w:cstheme="majorHAnsi"/>
        </w:rPr>
      </w:pPr>
    </w:p>
    <w:p w14:paraId="1B1195D4" w14:textId="037CF9DD" w:rsidR="00495672" w:rsidRPr="00495672" w:rsidRDefault="00495672" w:rsidP="00495672">
      <w:pPr>
        <w:pStyle w:val="NormalnyWeb"/>
        <w:spacing w:before="0" w:beforeAutospacing="0" w:after="0" w:afterAutospacing="0"/>
        <w:rPr>
          <w:rFonts w:asciiTheme="majorHAnsi" w:hAnsiTheme="majorHAnsi" w:cstheme="majorHAnsi"/>
        </w:rPr>
      </w:pPr>
      <w:r w:rsidRPr="00495672">
        <w:rPr>
          <w:rFonts w:asciiTheme="majorHAnsi" w:hAnsiTheme="majorHAnsi" w:cstheme="majorHAnsi"/>
        </w:rPr>
        <w:t>Jesienne Targi PSB nie tylko wzmacniają relacje biznesowe, ale także zapewniają solidn</w:t>
      </w:r>
      <w:r w:rsidR="002F771A">
        <w:rPr>
          <w:rFonts w:asciiTheme="majorHAnsi" w:hAnsiTheme="majorHAnsi" w:cstheme="majorHAnsi"/>
        </w:rPr>
        <w:t>e</w:t>
      </w:r>
      <w:r w:rsidRPr="00495672">
        <w:rPr>
          <w:rFonts w:asciiTheme="majorHAnsi" w:hAnsiTheme="majorHAnsi" w:cstheme="majorHAnsi"/>
        </w:rPr>
        <w:t xml:space="preserve"> </w:t>
      </w:r>
      <w:r w:rsidR="002F771A">
        <w:rPr>
          <w:rFonts w:asciiTheme="majorHAnsi" w:hAnsiTheme="majorHAnsi" w:cstheme="majorHAnsi"/>
        </w:rPr>
        <w:t>przygotowanie do realizacji obsługi klienta na lokalnych rynkach</w:t>
      </w:r>
      <w:r w:rsidRPr="00495672">
        <w:rPr>
          <w:rFonts w:asciiTheme="majorHAnsi" w:hAnsiTheme="majorHAnsi" w:cstheme="majorHAnsi"/>
        </w:rPr>
        <w:t>. Wnioski z tegorocznych negocjacji sugerują, że branża budowlana ma przed sobą optymistyczne perspektywy.</w:t>
      </w:r>
    </w:p>
    <w:p w14:paraId="4E54F356" w14:textId="77777777" w:rsidR="00CC3B11" w:rsidRDefault="00CC3B11" w:rsidP="00495672">
      <w:pPr>
        <w:pStyle w:val="NormalnyWeb"/>
        <w:spacing w:before="0" w:beforeAutospacing="0" w:after="0" w:afterAutospacing="0"/>
        <w:rPr>
          <w:rFonts w:asciiTheme="majorHAnsi" w:hAnsiTheme="majorHAnsi" w:cstheme="majorHAnsi"/>
        </w:rPr>
      </w:pPr>
    </w:p>
    <w:p w14:paraId="0CADB30C" w14:textId="5C268F51" w:rsidR="00495672" w:rsidRPr="00495672" w:rsidRDefault="00495672" w:rsidP="00495672">
      <w:pPr>
        <w:pStyle w:val="NormalnyWeb"/>
        <w:spacing w:before="0" w:beforeAutospacing="0" w:after="0" w:afterAutospacing="0"/>
        <w:rPr>
          <w:rFonts w:asciiTheme="majorHAnsi" w:hAnsiTheme="majorHAnsi" w:cstheme="majorHAnsi"/>
        </w:rPr>
      </w:pPr>
      <w:r w:rsidRPr="00495672">
        <w:rPr>
          <w:rFonts w:asciiTheme="majorHAnsi" w:hAnsiTheme="majorHAnsi" w:cstheme="majorHAnsi"/>
        </w:rPr>
        <w:t>Potwierdzają to również dane GUS. W ciągu pierwszych siedmiu miesięcy 2024 roku wydano 170 tys. pozwoleń na budowę mieszkań, co oznacza wzrost o 30% (39 tys. więcej) w porównaniu z analogicznym okresem roku ubiegłego. Rozpoczęto również budowę 142 tys. mieszkań – o 40% więcej niż w 2023 roku (wzrost o 41 tys.).</w:t>
      </w:r>
    </w:p>
    <w:p w14:paraId="293F7E4F" w14:textId="77777777" w:rsidR="00495672" w:rsidRPr="00495672" w:rsidRDefault="00495672" w:rsidP="0069613B">
      <w:pPr>
        <w:pStyle w:val="NormalnyWeb"/>
        <w:spacing w:before="0" w:beforeAutospacing="0" w:after="0" w:afterAutospacing="0"/>
        <w:rPr>
          <w:rFonts w:asciiTheme="majorHAnsi" w:hAnsiTheme="majorHAnsi" w:cstheme="majorHAnsi"/>
        </w:rPr>
      </w:pPr>
    </w:p>
    <w:p w14:paraId="652844FD" w14:textId="288CA490" w:rsidR="0069613B" w:rsidRPr="005C1482" w:rsidRDefault="00260E4E" w:rsidP="0069613B">
      <w:pPr>
        <w:pStyle w:val="NormalnyWeb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14:ligatures w14:val="standardContextual"/>
        </w:rPr>
        <w:drawing>
          <wp:inline distT="0" distB="0" distL="0" distR="0" wp14:anchorId="4B1E7DE6" wp14:editId="33F57DE7">
            <wp:extent cx="2799144" cy="1865274"/>
            <wp:effectExtent l="0" t="0" r="1270" b="1905"/>
            <wp:docPr id="692686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68631" name="Obraz 692686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743" cy="188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14:ligatures w14:val="standardContextual"/>
        </w:rPr>
        <w:t xml:space="preserve">   </w:t>
      </w:r>
      <w:r>
        <w:rPr>
          <w:rFonts w:asciiTheme="majorHAnsi" w:hAnsiTheme="majorHAnsi" w:cstheme="majorHAnsi"/>
          <w:noProof/>
          <w14:ligatures w14:val="standardContextual"/>
        </w:rPr>
        <w:drawing>
          <wp:inline distT="0" distB="0" distL="0" distR="0" wp14:anchorId="3691E59B" wp14:editId="0180597B">
            <wp:extent cx="2799300" cy="1865376"/>
            <wp:effectExtent l="0" t="0" r="1270" b="1905"/>
            <wp:docPr id="23254216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542164" name="Obraz 2325421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048" cy="187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9B23F" w14:textId="77777777" w:rsidR="00260E4E" w:rsidRDefault="00260E4E" w:rsidP="0069613B">
      <w:pPr>
        <w:pStyle w:val="Tekstpodstawowy"/>
        <w:rPr>
          <w:rFonts w:asciiTheme="majorHAnsi" w:hAnsiTheme="majorHAnsi" w:cstheme="majorHAnsi"/>
          <w:color w:val="auto"/>
          <w:sz w:val="24"/>
          <w:szCs w:val="24"/>
        </w:rPr>
      </w:pPr>
    </w:p>
    <w:p w14:paraId="77968A63" w14:textId="3F5C67DF" w:rsidR="0069613B" w:rsidRPr="005C1482" w:rsidRDefault="0069613B" w:rsidP="0069613B">
      <w:pPr>
        <w:pStyle w:val="Tekstpodstawowy"/>
        <w:rPr>
          <w:rFonts w:asciiTheme="majorHAnsi" w:hAnsiTheme="majorHAnsi" w:cstheme="majorHAnsi"/>
          <w:color w:val="auto"/>
          <w:sz w:val="24"/>
          <w:szCs w:val="24"/>
        </w:rPr>
      </w:pPr>
      <w:r w:rsidRPr="005C1482">
        <w:rPr>
          <w:rFonts w:asciiTheme="majorHAnsi" w:hAnsiTheme="majorHAnsi" w:cstheme="majorHAnsi"/>
          <w:color w:val="auto"/>
          <w:sz w:val="24"/>
          <w:szCs w:val="24"/>
        </w:rPr>
        <w:t>Marzena Mysior-Syczuk</w:t>
      </w:r>
    </w:p>
    <w:p w14:paraId="6547DD0B" w14:textId="77777777" w:rsidR="0069613B" w:rsidRPr="005C1482" w:rsidRDefault="0069613B" w:rsidP="0069613B">
      <w:pPr>
        <w:pStyle w:val="Tekstpodstawowy"/>
        <w:rPr>
          <w:rFonts w:asciiTheme="majorHAnsi" w:hAnsiTheme="majorHAnsi" w:cstheme="majorHAnsi"/>
          <w:color w:val="auto"/>
          <w:sz w:val="24"/>
          <w:szCs w:val="24"/>
          <w:lang w:eastAsia="en-US"/>
        </w:rPr>
      </w:pPr>
      <w:r w:rsidRPr="005C1482">
        <w:rPr>
          <w:rFonts w:asciiTheme="majorHAnsi" w:hAnsiTheme="majorHAnsi" w:cstheme="majorHAnsi"/>
          <w:color w:val="auto"/>
          <w:sz w:val="24"/>
          <w:szCs w:val="24"/>
          <w:lang w:eastAsia="en-US"/>
        </w:rPr>
        <w:t xml:space="preserve">Senior Public Relations </w:t>
      </w:r>
      <w:proofErr w:type="spellStart"/>
      <w:r w:rsidRPr="005C1482">
        <w:rPr>
          <w:rFonts w:asciiTheme="majorHAnsi" w:hAnsiTheme="majorHAnsi" w:cstheme="majorHAnsi"/>
          <w:color w:val="auto"/>
          <w:sz w:val="24"/>
          <w:szCs w:val="24"/>
          <w:lang w:eastAsia="en-US"/>
        </w:rPr>
        <w:t>Specialist</w:t>
      </w:r>
      <w:proofErr w:type="spellEnd"/>
    </w:p>
    <w:p w14:paraId="10F7CA30" w14:textId="77777777" w:rsidR="0069613B" w:rsidRPr="005C1482" w:rsidRDefault="0069613B" w:rsidP="0069613B">
      <w:pPr>
        <w:pStyle w:val="Tekstpodstawowy"/>
        <w:rPr>
          <w:rFonts w:asciiTheme="majorHAnsi" w:hAnsiTheme="majorHAnsi" w:cstheme="majorHAnsi"/>
          <w:color w:val="auto"/>
          <w:sz w:val="24"/>
          <w:szCs w:val="24"/>
          <w:lang w:val="en-US"/>
        </w:rPr>
      </w:pPr>
      <w:r w:rsidRPr="005C1482">
        <w:rPr>
          <w:rFonts w:asciiTheme="majorHAnsi" w:hAnsiTheme="majorHAnsi" w:cstheme="majorHAnsi"/>
          <w:color w:val="auto"/>
          <w:sz w:val="24"/>
          <w:szCs w:val="24"/>
          <w:lang w:val="en-US"/>
        </w:rPr>
        <w:t>Grupa PSB Handel S.A.</w:t>
      </w:r>
    </w:p>
    <w:p w14:paraId="6C7FA2D4" w14:textId="2A080BBB" w:rsidR="00260E4E" w:rsidRDefault="00260E4E">
      <w:pPr>
        <w:rPr>
          <w:rFonts w:asciiTheme="majorHAnsi" w:eastAsia="Times New Roman" w:hAnsiTheme="majorHAnsi" w:cstheme="majorHAnsi"/>
          <w:b/>
          <w:bCs/>
          <w:kern w:val="0"/>
          <w:sz w:val="30"/>
          <w:szCs w:val="30"/>
          <w:lang w:eastAsia="pl-PL"/>
          <w14:ligatures w14:val="none"/>
        </w:rPr>
      </w:pPr>
      <w:r>
        <w:rPr>
          <w:rFonts w:asciiTheme="majorHAnsi" w:hAnsiTheme="majorHAnsi" w:cstheme="majorHAnsi"/>
          <w:b/>
          <w:bCs/>
          <w:sz w:val="30"/>
          <w:szCs w:val="30"/>
        </w:rPr>
        <w:br w:type="page"/>
      </w:r>
    </w:p>
    <w:p w14:paraId="11B6CD8B" w14:textId="77777777" w:rsidR="0069613B" w:rsidRPr="005C1482" w:rsidRDefault="0069613B" w:rsidP="0069613B">
      <w:pPr>
        <w:pStyle w:val="NormalnyWeb"/>
        <w:spacing w:before="0" w:beforeAutospacing="0" w:after="0" w:afterAutospacing="0"/>
        <w:rPr>
          <w:rFonts w:asciiTheme="majorHAnsi" w:hAnsiTheme="majorHAnsi" w:cstheme="majorHAnsi"/>
          <w:b/>
          <w:bCs/>
          <w:sz w:val="30"/>
          <w:szCs w:val="30"/>
        </w:rPr>
      </w:pPr>
    </w:p>
    <w:p w14:paraId="78718A46" w14:textId="77777777" w:rsidR="0069613B" w:rsidRPr="005C1482" w:rsidRDefault="0069613B" w:rsidP="0069613B">
      <w:pPr>
        <w:jc w:val="both"/>
        <w:rPr>
          <w:rFonts w:asciiTheme="majorHAnsi" w:hAnsiTheme="majorHAnsi" w:cstheme="majorHAnsi"/>
          <w:b/>
          <w:i/>
          <w:u w:val="single"/>
        </w:rPr>
      </w:pPr>
      <w:r w:rsidRPr="005C1482">
        <w:rPr>
          <w:rFonts w:asciiTheme="majorHAnsi" w:hAnsiTheme="majorHAnsi" w:cstheme="majorHAnsi"/>
          <w:b/>
          <w:i/>
          <w:u w:val="single"/>
        </w:rPr>
        <w:t>Grupa PSB</w:t>
      </w:r>
    </w:p>
    <w:p w14:paraId="36D2A82D" w14:textId="77777777" w:rsidR="0069613B" w:rsidRPr="005C1482" w:rsidRDefault="0069613B" w:rsidP="0069613B">
      <w:pPr>
        <w:jc w:val="both"/>
        <w:rPr>
          <w:rFonts w:asciiTheme="majorHAnsi" w:hAnsiTheme="majorHAnsi" w:cstheme="majorHAnsi"/>
          <w:i/>
        </w:rPr>
      </w:pPr>
      <w:bookmarkStart w:id="0" w:name="_Hlk132633097"/>
      <w:r w:rsidRPr="005C1482">
        <w:rPr>
          <w:rFonts w:asciiTheme="majorHAnsi" w:hAnsiTheme="majorHAnsi" w:cstheme="majorHAnsi"/>
          <w:i/>
        </w:rPr>
        <w:t xml:space="preserve">Grupa PSB Handel S.A. (centrala) z siedzibą w Wełczu k./Buska-Zdroju, działa na rynku od ponad 25 </w:t>
      </w:r>
      <w:r w:rsidRPr="005C1482">
        <w:rPr>
          <w:rFonts w:asciiTheme="majorHAnsi" w:hAnsiTheme="majorHAnsi" w:cstheme="majorHAnsi"/>
          <w:bCs/>
          <w:i/>
        </w:rPr>
        <w:t xml:space="preserve">lat. Grupa PSB </w:t>
      </w:r>
      <w:r w:rsidRPr="005C1482">
        <w:rPr>
          <w:rFonts w:asciiTheme="majorHAnsi" w:hAnsiTheme="majorHAnsi" w:cstheme="majorHAnsi"/>
          <w:i/>
        </w:rPr>
        <w:t xml:space="preserve">jest największą i najszybciej rozwijającą się siecią hurtowni materiałów budowlanych oraz marketów dom i ogród w Polsce. Obecnie Grupa </w:t>
      </w:r>
      <w:r w:rsidRPr="005C1482">
        <w:rPr>
          <w:rFonts w:asciiTheme="majorHAnsi" w:hAnsiTheme="majorHAnsi" w:cstheme="majorHAnsi"/>
          <w:bCs/>
          <w:i/>
        </w:rPr>
        <w:t>z</w:t>
      </w:r>
      <w:r w:rsidRPr="005C1482">
        <w:rPr>
          <w:rFonts w:asciiTheme="majorHAnsi" w:hAnsiTheme="majorHAnsi" w:cstheme="majorHAnsi"/>
          <w:i/>
        </w:rPr>
        <w:t xml:space="preserve">rzesza ponad 400 małych i średnich, rodzinnych firm z terenu całej Polski, które prowadzą handel w 287 składach budowlanych, w 373 marketach PSB Mrówka oraz w 78 placówkach handlowych PSB </w:t>
      </w:r>
      <w:proofErr w:type="spellStart"/>
      <w:r w:rsidRPr="005C1482">
        <w:rPr>
          <w:rFonts w:asciiTheme="majorHAnsi" w:hAnsiTheme="majorHAnsi" w:cstheme="majorHAnsi"/>
          <w:i/>
        </w:rPr>
        <w:t>Profi</w:t>
      </w:r>
      <w:proofErr w:type="spellEnd"/>
      <w:r w:rsidRPr="005C1482">
        <w:rPr>
          <w:rFonts w:asciiTheme="majorHAnsi" w:hAnsiTheme="majorHAnsi" w:cstheme="majorHAnsi"/>
          <w:i/>
        </w:rPr>
        <w:t xml:space="preserve">. W punktach tych pracuje ok. 14 tysięcy osób. </w:t>
      </w:r>
    </w:p>
    <w:p w14:paraId="4A8A8CDB" w14:textId="77777777" w:rsidR="0069613B" w:rsidRPr="005C1482" w:rsidRDefault="0069613B" w:rsidP="0069613B">
      <w:pPr>
        <w:jc w:val="both"/>
        <w:rPr>
          <w:rFonts w:asciiTheme="majorHAnsi" w:hAnsiTheme="majorHAnsi" w:cstheme="majorHAnsi"/>
          <w:b/>
          <w:i/>
        </w:rPr>
      </w:pPr>
      <w:r w:rsidRPr="005C1482">
        <w:rPr>
          <w:rFonts w:asciiTheme="majorHAnsi" w:hAnsiTheme="majorHAnsi" w:cstheme="majorHAnsi"/>
          <w:b/>
          <w:i/>
        </w:rPr>
        <w:t>Łączne przychody partnerów PSB ze sprzedaży materiałów budowlanych oraz do domu i ogrodu, w 2023 r. osiągnęły poziom blisko 9 mld zł, co stanowi ok. 18% udziału w krajowym rynku dystrybucji materiałów budowlanych.</w:t>
      </w:r>
      <w:r w:rsidRPr="005C1482">
        <w:rPr>
          <w:rFonts w:asciiTheme="majorHAnsi" w:hAnsiTheme="majorHAnsi" w:cstheme="majorHAnsi"/>
          <w:bCs/>
          <w:i/>
        </w:rPr>
        <w:t xml:space="preserve"> Zaś przychody Grupy PSB Handel S.A. (centrali) wyniosły 3,9 mld zł.</w:t>
      </w:r>
      <w:r w:rsidRPr="005C1482">
        <w:rPr>
          <w:rFonts w:asciiTheme="majorHAnsi" w:hAnsiTheme="majorHAnsi" w:cstheme="majorHAnsi"/>
          <w:i/>
        </w:rPr>
        <w:t xml:space="preserve"> </w:t>
      </w:r>
      <w:r w:rsidRPr="005C1482">
        <w:rPr>
          <w:rFonts w:asciiTheme="majorHAnsi" w:hAnsiTheme="majorHAnsi" w:cstheme="majorHAnsi"/>
          <w:bCs/>
          <w:i/>
          <w:color w:val="000000"/>
        </w:rPr>
        <w:t xml:space="preserve">Wg badań w 2023 roku dowolną markę Grupy PSB rozpoznaje 81% respondentów: markę Grupy PSB zna 60% Polaków, sieci sklepów PSB Mrówka 76%, a placówek PSB </w:t>
      </w:r>
      <w:proofErr w:type="spellStart"/>
      <w:r w:rsidRPr="005C1482">
        <w:rPr>
          <w:rFonts w:asciiTheme="majorHAnsi" w:hAnsiTheme="majorHAnsi" w:cstheme="majorHAnsi"/>
          <w:bCs/>
          <w:i/>
          <w:color w:val="000000"/>
        </w:rPr>
        <w:t>Profi</w:t>
      </w:r>
      <w:proofErr w:type="spellEnd"/>
      <w:r w:rsidRPr="005C1482">
        <w:rPr>
          <w:rFonts w:asciiTheme="majorHAnsi" w:hAnsiTheme="majorHAnsi" w:cstheme="majorHAnsi"/>
          <w:bCs/>
          <w:i/>
          <w:color w:val="000000"/>
        </w:rPr>
        <w:t xml:space="preserve"> 43%.</w:t>
      </w:r>
    </w:p>
    <w:bookmarkEnd w:id="0"/>
    <w:p w14:paraId="1E45AB3F" w14:textId="77777777" w:rsidR="0069613B" w:rsidRPr="005C1482" w:rsidRDefault="0069613B" w:rsidP="0069613B">
      <w:pPr>
        <w:pStyle w:val="NormalnyWeb"/>
        <w:spacing w:before="0" w:beforeAutospacing="0" w:after="0" w:afterAutospacing="0"/>
        <w:rPr>
          <w:rFonts w:asciiTheme="majorHAnsi" w:hAnsiTheme="majorHAnsi" w:cstheme="majorHAnsi"/>
          <w:b/>
          <w:bCs/>
          <w:sz w:val="30"/>
          <w:szCs w:val="30"/>
        </w:rPr>
      </w:pPr>
    </w:p>
    <w:sectPr w:rsidR="0069613B" w:rsidRPr="005C1482" w:rsidSect="00DE2510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A61DB" w14:textId="77777777" w:rsidR="0019467D" w:rsidRDefault="0019467D" w:rsidP="00C24C02">
      <w:pPr>
        <w:spacing w:after="0" w:line="240" w:lineRule="auto"/>
      </w:pPr>
      <w:r>
        <w:separator/>
      </w:r>
    </w:p>
  </w:endnote>
  <w:endnote w:type="continuationSeparator" w:id="0">
    <w:p w14:paraId="45BBC521" w14:textId="77777777" w:rsidR="0019467D" w:rsidRDefault="0019467D" w:rsidP="00C2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D402A" w14:textId="4FE1F032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707002" wp14:editId="3E447FB9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84C4F" w14:textId="77777777" w:rsidR="0019467D" w:rsidRDefault="0019467D" w:rsidP="00C24C02">
      <w:pPr>
        <w:spacing w:after="0" w:line="240" w:lineRule="auto"/>
      </w:pPr>
      <w:r>
        <w:separator/>
      </w:r>
    </w:p>
  </w:footnote>
  <w:footnote w:type="continuationSeparator" w:id="0">
    <w:p w14:paraId="2EFCB85F" w14:textId="77777777" w:rsidR="0019467D" w:rsidRDefault="0019467D" w:rsidP="00C2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2E08C" w14:textId="0C07F7B6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443B66" wp14:editId="6C566828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BD4E49" w14:textId="3AB9FC11" w:rsidR="00C24C02" w:rsidRDefault="00C24C02">
    <w:pPr>
      <w:pStyle w:val="Nagwek"/>
    </w:pPr>
  </w:p>
  <w:p w14:paraId="5D9DB4A7" w14:textId="779C0B2F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26218"/>
    <w:rsid w:val="00096CDC"/>
    <w:rsid w:val="000B1AE1"/>
    <w:rsid w:val="000F2CD0"/>
    <w:rsid w:val="00142007"/>
    <w:rsid w:val="0019467D"/>
    <w:rsid w:val="001B1562"/>
    <w:rsid w:val="001C152A"/>
    <w:rsid w:val="00260E4E"/>
    <w:rsid w:val="002777E2"/>
    <w:rsid w:val="002C2B6F"/>
    <w:rsid w:val="002C348B"/>
    <w:rsid w:val="002F771A"/>
    <w:rsid w:val="00392B38"/>
    <w:rsid w:val="003B5A3C"/>
    <w:rsid w:val="00475594"/>
    <w:rsid w:val="00495672"/>
    <w:rsid w:val="004D2FC5"/>
    <w:rsid w:val="00506256"/>
    <w:rsid w:val="00525D0E"/>
    <w:rsid w:val="00584536"/>
    <w:rsid w:val="005C0332"/>
    <w:rsid w:val="005C1482"/>
    <w:rsid w:val="00634B10"/>
    <w:rsid w:val="00657E1D"/>
    <w:rsid w:val="0069613B"/>
    <w:rsid w:val="006A2331"/>
    <w:rsid w:val="00727A73"/>
    <w:rsid w:val="007A05F2"/>
    <w:rsid w:val="008006B0"/>
    <w:rsid w:val="00844787"/>
    <w:rsid w:val="00890537"/>
    <w:rsid w:val="008C0D7D"/>
    <w:rsid w:val="008F56BA"/>
    <w:rsid w:val="00900C7E"/>
    <w:rsid w:val="0098121F"/>
    <w:rsid w:val="009F6916"/>
    <w:rsid w:val="00A23F2E"/>
    <w:rsid w:val="00A44D97"/>
    <w:rsid w:val="00A57E6E"/>
    <w:rsid w:val="00A77F5C"/>
    <w:rsid w:val="00A90CDF"/>
    <w:rsid w:val="00AE0A8C"/>
    <w:rsid w:val="00AE3C4A"/>
    <w:rsid w:val="00AF61BB"/>
    <w:rsid w:val="00B00376"/>
    <w:rsid w:val="00B10B85"/>
    <w:rsid w:val="00B91A3C"/>
    <w:rsid w:val="00BA661B"/>
    <w:rsid w:val="00BF54F1"/>
    <w:rsid w:val="00C24C02"/>
    <w:rsid w:val="00C506C0"/>
    <w:rsid w:val="00C60A8D"/>
    <w:rsid w:val="00CA69D4"/>
    <w:rsid w:val="00CC2800"/>
    <w:rsid w:val="00CC3B11"/>
    <w:rsid w:val="00D45620"/>
    <w:rsid w:val="00D8719A"/>
    <w:rsid w:val="00DE2510"/>
    <w:rsid w:val="00F01336"/>
    <w:rsid w:val="00F325A4"/>
    <w:rsid w:val="00F84040"/>
    <w:rsid w:val="00FB7953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2240A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800"/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iPriority w:val="99"/>
    <w:unhideWhenUsed/>
    <w:rsid w:val="00C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rsid w:val="0069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6961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69613B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69613B"/>
    <w:pPr>
      <w:spacing w:after="0" w:line="240" w:lineRule="auto"/>
      <w:jc w:val="both"/>
    </w:pPr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9613B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Szlęk</dc:creator>
  <cp:keywords/>
  <dc:description/>
  <cp:lastModifiedBy>Marzena Syczuk</cp:lastModifiedBy>
  <cp:revision>7</cp:revision>
  <dcterms:created xsi:type="dcterms:W3CDTF">2024-09-09T11:47:00Z</dcterms:created>
  <dcterms:modified xsi:type="dcterms:W3CDTF">2024-09-09T12:28:00Z</dcterms:modified>
</cp:coreProperties>
</file>