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CDB9C" w14:textId="77777777" w:rsidR="00E965B3" w:rsidRPr="0089550F" w:rsidRDefault="00E965B3" w:rsidP="00E965B3">
      <w:pPr>
        <w:jc w:val="center"/>
        <w:rPr>
          <w:rFonts w:cstheme="minorHAnsi"/>
          <w:sz w:val="24"/>
          <w:szCs w:val="24"/>
        </w:rPr>
      </w:pPr>
    </w:p>
    <w:p w14:paraId="2A519955" w14:textId="77777777" w:rsidR="00E965B3" w:rsidRPr="0089550F" w:rsidRDefault="00E965B3" w:rsidP="00E965B3">
      <w:pPr>
        <w:jc w:val="center"/>
        <w:rPr>
          <w:rFonts w:cstheme="minorHAnsi"/>
          <w:sz w:val="24"/>
          <w:szCs w:val="24"/>
        </w:rPr>
      </w:pPr>
    </w:p>
    <w:p w14:paraId="17742B6C" w14:textId="77777777" w:rsidR="00E965B3" w:rsidRPr="0089550F" w:rsidRDefault="00E965B3" w:rsidP="00E965B3">
      <w:pPr>
        <w:jc w:val="center"/>
        <w:rPr>
          <w:rFonts w:cstheme="minorHAnsi"/>
          <w:sz w:val="24"/>
          <w:szCs w:val="24"/>
        </w:rPr>
      </w:pPr>
    </w:p>
    <w:p w14:paraId="5EB28408" w14:textId="77777777" w:rsidR="00E965B3" w:rsidRPr="0089550F" w:rsidRDefault="00E965B3" w:rsidP="00E965B3">
      <w:pPr>
        <w:jc w:val="center"/>
        <w:rPr>
          <w:rFonts w:cstheme="minorHAnsi"/>
          <w:sz w:val="24"/>
          <w:szCs w:val="24"/>
        </w:rPr>
      </w:pPr>
      <w:r w:rsidRPr="0089550F">
        <w:rPr>
          <w:rFonts w:cstheme="minorHAnsi"/>
          <w:noProof/>
          <w:sz w:val="24"/>
          <w:szCs w:val="24"/>
        </w:rPr>
        <w:drawing>
          <wp:inline distT="0" distB="0" distL="0" distR="0" wp14:anchorId="0A626334" wp14:editId="7E4667D6">
            <wp:extent cx="3521423" cy="1158240"/>
            <wp:effectExtent l="0" t="0" r="3175" b="3810"/>
            <wp:docPr id="790437060" name="Obraz 1" descr="POLSKIE SKￅﾁADY BUDOWLAN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437060" name="Obraz 1" descr="POLSKIE SKￅﾁADY BUDOWLANE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946" cy="115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010C9" w14:textId="77777777" w:rsidR="00D50255" w:rsidRPr="0089550F" w:rsidRDefault="00D50255" w:rsidP="00D50255">
      <w:pPr>
        <w:rPr>
          <w:rFonts w:cstheme="minorHAnsi"/>
          <w:sz w:val="24"/>
          <w:szCs w:val="24"/>
        </w:rPr>
      </w:pPr>
    </w:p>
    <w:p w14:paraId="7C3FAA70" w14:textId="7CDB2A65" w:rsidR="00E965B3" w:rsidRPr="0089550F" w:rsidRDefault="00674E2E" w:rsidP="00E965B3">
      <w:pPr>
        <w:jc w:val="center"/>
        <w:rPr>
          <w:rFonts w:cstheme="minorHAnsi"/>
          <w:b/>
          <w:bCs/>
          <w:sz w:val="72"/>
          <w:szCs w:val="72"/>
        </w:rPr>
      </w:pPr>
      <w:r>
        <w:rPr>
          <w:rFonts w:cstheme="minorHAnsi"/>
          <w:b/>
          <w:bCs/>
          <w:sz w:val="72"/>
          <w:szCs w:val="72"/>
        </w:rPr>
        <w:t>KOMUNIKAT PRASOWY</w:t>
      </w:r>
    </w:p>
    <w:p w14:paraId="5C0C22CA" w14:textId="0866E294" w:rsidR="006B549B" w:rsidRPr="0089550F" w:rsidRDefault="006B549B" w:rsidP="00E965B3">
      <w:pPr>
        <w:jc w:val="center"/>
        <w:rPr>
          <w:rFonts w:cstheme="minorHAnsi"/>
          <w:sz w:val="40"/>
          <w:szCs w:val="40"/>
        </w:rPr>
      </w:pPr>
      <w:r w:rsidRPr="0089550F">
        <w:rPr>
          <w:rFonts w:cstheme="minorHAnsi"/>
          <w:sz w:val="56"/>
          <w:szCs w:val="56"/>
        </w:rPr>
        <w:t>2</w:t>
      </w:r>
      <w:r w:rsidR="00674E2E">
        <w:rPr>
          <w:rFonts w:cstheme="minorHAnsi"/>
          <w:sz w:val="56"/>
          <w:szCs w:val="56"/>
        </w:rPr>
        <w:t>2</w:t>
      </w:r>
      <w:r w:rsidRPr="0089550F">
        <w:rPr>
          <w:rFonts w:cstheme="minorHAnsi"/>
          <w:sz w:val="56"/>
          <w:szCs w:val="56"/>
        </w:rPr>
        <w:t>.10.2026 r.</w:t>
      </w:r>
    </w:p>
    <w:p w14:paraId="317A8E3A" w14:textId="77777777" w:rsidR="00E965B3" w:rsidRPr="0089550F" w:rsidRDefault="00E965B3">
      <w:pPr>
        <w:rPr>
          <w:rFonts w:cstheme="minorHAnsi"/>
          <w:sz w:val="56"/>
          <w:szCs w:val="56"/>
        </w:rPr>
      </w:pPr>
      <w:r w:rsidRPr="0089550F">
        <w:rPr>
          <w:rFonts w:cstheme="minorHAnsi"/>
          <w:sz w:val="56"/>
          <w:szCs w:val="56"/>
        </w:rPr>
        <w:br w:type="page"/>
      </w:r>
    </w:p>
    <w:p w14:paraId="7596D9D2" w14:textId="77777777" w:rsidR="006B549B" w:rsidRPr="0089550F" w:rsidRDefault="006B549B" w:rsidP="006B549B">
      <w:pPr>
        <w:pBdr>
          <w:bottom w:val="single" w:sz="12" w:space="1" w:color="auto"/>
        </w:pBdr>
        <w:jc w:val="center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372F3FA1" w14:textId="77777777" w:rsidR="006B549B" w:rsidRPr="0089550F" w:rsidRDefault="006B549B" w:rsidP="006B549B">
      <w:pPr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r w:rsidRPr="0089550F">
        <w:rPr>
          <w:rFonts w:cstheme="minorHAnsi"/>
          <w:b/>
          <w:bCs/>
          <w:color w:val="000000" w:themeColor="text1"/>
          <w:sz w:val="28"/>
          <w:szCs w:val="28"/>
        </w:rPr>
        <w:t xml:space="preserve">Nowy impuls dla Grupy PSB. </w:t>
      </w:r>
      <w:r w:rsidRPr="0089550F">
        <w:rPr>
          <w:rFonts w:cstheme="minorHAnsi"/>
          <w:b/>
          <w:bCs/>
          <w:color w:val="000000" w:themeColor="text1"/>
          <w:sz w:val="28"/>
          <w:szCs w:val="28"/>
        </w:rPr>
        <w:br/>
        <w:t>Polska przedsiębiorczość w nowej odsłonie</w:t>
      </w:r>
    </w:p>
    <w:p w14:paraId="2AA8E486" w14:textId="1F3801C3" w:rsidR="006B549B" w:rsidRPr="0089550F" w:rsidRDefault="006B549B" w:rsidP="006B549B">
      <w:pPr>
        <w:jc w:val="both"/>
        <w:rPr>
          <w:rFonts w:cstheme="minorHAnsi"/>
          <w:b/>
          <w:bCs/>
          <w:sz w:val="24"/>
          <w:szCs w:val="24"/>
        </w:rPr>
      </w:pPr>
      <w:r w:rsidRPr="0089550F">
        <w:rPr>
          <w:rStyle w:val="Pogrubienie"/>
          <w:rFonts w:cstheme="minorHAnsi"/>
          <w:sz w:val="24"/>
          <w:szCs w:val="24"/>
        </w:rPr>
        <w:t>Po 28 latach działalności Grupa PSB Handel S.A. zaprezentowała nową identyfikację wizualną i rozpoczyna rebranding całej sieci. To ważny krok w rozwoju sieci obejmującej prawie 800 placówek w 90% powiatów w Polsce.</w:t>
      </w:r>
      <w:r w:rsidRPr="0089550F">
        <w:rPr>
          <w:rFonts w:cstheme="minorHAnsi"/>
          <w:sz w:val="24"/>
          <w:szCs w:val="24"/>
        </w:rPr>
        <w:t xml:space="preserve"> </w:t>
      </w:r>
      <w:r w:rsidRPr="0089550F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Oparta w 100% na polskim kapitale federacja ponad 400 niezależnych przedsiębiorców wzmacnia wspólną markę, zachowując lokalny charakter swoich firm.</w:t>
      </w:r>
    </w:p>
    <w:p w14:paraId="2C53A4C6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9550F">
        <w:rPr>
          <w:rFonts w:asciiTheme="minorHAnsi" w:hAnsiTheme="minorHAnsi" w:cstheme="minorHAnsi"/>
          <w:b/>
          <w:bCs/>
          <w:color w:val="000000" w:themeColor="text1"/>
        </w:rPr>
        <w:t>Nowy wizerunek na kolejny etap rozwoju</w:t>
      </w:r>
    </w:p>
    <w:p w14:paraId="1FE50D55" w14:textId="4CD7FCAF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</w:rPr>
      </w:pPr>
      <w:r w:rsidRPr="0089550F">
        <w:rPr>
          <w:rFonts w:asciiTheme="minorHAnsi" w:hAnsiTheme="minorHAnsi" w:cstheme="minorHAnsi"/>
        </w:rPr>
        <w:t>Rebranding dotyczy całej Grupy PSB i wszystkich formatów jej placówek. Skala sieci objętej zmianą to:</w:t>
      </w:r>
      <w:r w:rsidR="0089550F">
        <w:rPr>
          <w:rFonts w:asciiTheme="minorHAnsi" w:hAnsiTheme="minorHAnsi" w:cstheme="minorHAnsi"/>
        </w:rPr>
        <w:t xml:space="preserve"> </w:t>
      </w:r>
      <w:r w:rsidRPr="0089550F">
        <w:rPr>
          <w:rFonts w:asciiTheme="minorHAnsi" w:hAnsiTheme="minorHAnsi" w:cstheme="minorHAnsi"/>
          <w:b/>
          <w:bCs/>
        </w:rPr>
        <w:t>420 marketów Mrówka i Mrówka Express</w:t>
      </w:r>
      <w:r w:rsidRPr="0089550F">
        <w:rPr>
          <w:rFonts w:asciiTheme="minorHAnsi" w:hAnsiTheme="minorHAnsi" w:cstheme="minorHAnsi"/>
        </w:rPr>
        <w:t xml:space="preserve">, </w:t>
      </w:r>
      <w:r w:rsidRPr="0089550F">
        <w:rPr>
          <w:rFonts w:asciiTheme="minorHAnsi" w:hAnsiTheme="minorHAnsi" w:cstheme="minorHAnsi"/>
          <w:b/>
          <w:bCs/>
        </w:rPr>
        <w:t xml:space="preserve">80 punktów </w:t>
      </w:r>
      <w:proofErr w:type="spellStart"/>
      <w:r w:rsidRPr="0089550F">
        <w:rPr>
          <w:rFonts w:asciiTheme="minorHAnsi" w:hAnsiTheme="minorHAnsi" w:cstheme="minorHAnsi"/>
          <w:b/>
          <w:bCs/>
        </w:rPr>
        <w:t>Profi</w:t>
      </w:r>
      <w:proofErr w:type="spellEnd"/>
      <w:r w:rsidRPr="0089550F">
        <w:rPr>
          <w:rFonts w:asciiTheme="minorHAnsi" w:hAnsiTheme="minorHAnsi" w:cstheme="minorHAnsi"/>
        </w:rPr>
        <w:t xml:space="preserve"> i </w:t>
      </w:r>
      <w:r w:rsidRPr="0089550F">
        <w:rPr>
          <w:rFonts w:asciiTheme="minorHAnsi" w:hAnsiTheme="minorHAnsi" w:cstheme="minorHAnsi"/>
          <w:b/>
          <w:bCs/>
        </w:rPr>
        <w:t>274 Centra Budowlane i PSB Express.</w:t>
      </w:r>
      <w:r w:rsidRPr="0089550F">
        <w:rPr>
          <w:rFonts w:asciiTheme="minorHAnsi" w:hAnsiTheme="minorHAnsi" w:cstheme="minorHAnsi"/>
        </w:rPr>
        <w:t xml:space="preserve"> Nowy system identyfikacji ma uporządkować relacje między markami i wyraźniej pokazywać ich wspólne zaplecze. Wraz z rozwojem Grupy rosła różnorodność formatów i sposobów komunikacji. Dziś PSB łączy je w jedną architekturę marek, zachowując ich rozpoznawalność i role odpowiadające potrzebom różnych klientów. </w:t>
      </w:r>
      <w:r w:rsidRPr="0089550F">
        <w:rPr>
          <w:rFonts w:asciiTheme="minorHAnsi" w:hAnsiTheme="minorHAnsi" w:cstheme="minorHAnsi"/>
        </w:rPr>
        <w:br/>
      </w:r>
      <w:r w:rsidRPr="0089550F">
        <w:rPr>
          <w:rFonts w:asciiTheme="minorHAnsi" w:hAnsiTheme="minorHAnsi" w:cstheme="minorHAnsi"/>
          <w:b/>
          <w:bCs/>
        </w:rPr>
        <w:t>U podstaw zmiany leży wspieranie polskiej przedsiębiorczości: budowanie siły lokalnych firm dzięki współpracy, fachowości i bliskości klienta.</w:t>
      </w:r>
    </w:p>
    <w:p w14:paraId="313D41B5" w14:textId="77777777" w:rsidR="006B549B" w:rsidRPr="0089550F" w:rsidRDefault="006B549B" w:rsidP="006B549B">
      <w:pPr>
        <w:pStyle w:val="NormalnyWeb"/>
        <w:jc w:val="center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noProof/>
          <w:color w:val="000000" w:themeColor="text1"/>
          <w14:ligatures w14:val="standardContextual"/>
        </w:rPr>
        <w:drawing>
          <wp:inline distT="0" distB="0" distL="0" distR="0" wp14:anchorId="6B129AE2" wp14:editId="43CCB089">
            <wp:extent cx="5759450" cy="1981835"/>
            <wp:effectExtent l="0" t="0" r="0" b="0"/>
            <wp:docPr id="12119438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43827" name="Obraz 12119438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E8FB4" w14:textId="77777777" w:rsidR="006B549B" w:rsidRPr="0089550F" w:rsidRDefault="006B549B" w:rsidP="006B549B">
      <w:pPr>
        <w:pStyle w:val="NormalnyWeb"/>
        <w:jc w:val="center"/>
        <w:rPr>
          <w:rFonts w:asciiTheme="minorHAnsi" w:hAnsiTheme="minorHAnsi" w:cstheme="minorHAnsi"/>
          <w:i/>
          <w:iCs/>
          <w:color w:val="000000" w:themeColor="text1"/>
        </w:rPr>
      </w:pPr>
      <w:r w:rsidRPr="0089550F">
        <w:rPr>
          <w:rFonts w:asciiTheme="minorHAnsi" w:hAnsiTheme="minorHAnsi" w:cstheme="minorHAnsi"/>
          <w:i/>
          <w:iCs/>
          <w:color w:val="000000" w:themeColor="text1"/>
        </w:rPr>
        <w:t>Nowe logo Grupy PSB Handel S.A.</w:t>
      </w:r>
    </w:p>
    <w:p w14:paraId="2ABC49F7" w14:textId="77777777" w:rsidR="00862763" w:rsidRDefault="00862763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47ABA2CA" w14:textId="4C7E778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b/>
          <w:bCs/>
          <w:color w:val="000000" w:themeColor="text1"/>
        </w:rPr>
        <w:t>Impuls PSB - siła i otwartość na rozwój</w:t>
      </w:r>
    </w:p>
    <w:p w14:paraId="1E90F447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9550F">
        <w:rPr>
          <w:rFonts w:asciiTheme="minorHAnsi" w:hAnsiTheme="minorHAnsi" w:cstheme="minorHAnsi"/>
          <w:color w:val="000000" w:themeColor="text1"/>
        </w:rPr>
        <w:t xml:space="preserve">Najbardziej charakterystycznym elementem nowej identyfikacji jest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>żółty „Impuls PSB”</w:t>
      </w:r>
      <w:r w:rsidRPr="0089550F">
        <w:rPr>
          <w:rFonts w:asciiTheme="minorHAnsi" w:hAnsiTheme="minorHAnsi" w:cstheme="minorHAnsi"/>
          <w:color w:val="000000" w:themeColor="text1"/>
        </w:rPr>
        <w:t xml:space="preserve">. Jego symetryczna, masywna forma symbolizuje siłę, ochronę i poczucie bezpieczeństwa. Łuk domyka zapis PSB, a jednocześnie pozostaje otwarty i skierowany ku temu, co pojawia się dalej.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>Wyraża w ten sposób ciągłość, ruch i rozwój.</w:t>
      </w:r>
    </w:p>
    <w:p w14:paraId="39F819EA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color w:val="000000" w:themeColor="text1"/>
        </w:rPr>
        <w:t xml:space="preserve">To graficzne odzwierciedlenie roli Grupy: zapewniać przedsiębiorcom stabilne zaplecze i tworzyć warunki do dalszego wzrostu. Znak nawiązuje do trzech deklaracji PSB: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>„Zapewniamy bezpieczeństwo. Budujemy siłę lokalnych liderów. Wspieramy polską przedsiębiorczość”.</w:t>
      </w:r>
    </w:p>
    <w:p w14:paraId="7E0702D7" w14:textId="788EF41D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color w:val="000000" w:themeColor="text1"/>
        </w:rPr>
        <w:lastRenderedPageBreak/>
        <w:t xml:space="preserve">Impuls pełni również praktyczną funkcję. Łączy oznaczenie PSB z nazwami Mrówka, </w:t>
      </w:r>
      <w:proofErr w:type="spellStart"/>
      <w:r w:rsidRPr="0089550F">
        <w:rPr>
          <w:rFonts w:asciiTheme="minorHAnsi" w:hAnsiTheme="minorHAnsi" w:cstheme="minorHAnsi"/>
          <w:color w:val="000000" w:themeColor="text1"/>
        </w:rPr>
        <w:t>Profi</w:t>
      </w:r>
      <w:proofErr w:type="spellEnd"/>
      <w:r w:rsidRPr="0089550F">
        <w:rPr>
          <w:rFonts w:asciiTheme="minorHAnsi" w:hAnsiTheme="minorHAnsi" w:cstheme="minorHAnsi"/>
          <w:color w:val="000000" w:themeColor="text1"/>
        </w:rPr>
        <w:t>, Centrum Budowlane i Express, pokazując ich przynależność do jednego systemu. Jego prosta forma może być wykorzystywana także poza logo - w oznakowaniu placówek, nawigacji, animacji i materiałach komunikacyjnych. Identyfikację uzupełniają uproszczone, geometryczne litery oraz zestawienie bieli, żółci i grafitu. System zaprojektowano</w:t>
      </w:r>
      <w:r w:rsidR="0089550F">
        <w:rPr>
          <w:rFonts w:asciiTheme="minorHAnsi" w:hAnsiTheme="minorHAnsi" w:cstheme="minorHAnsi"/>
          <w:color w:val="000000" w:themeColor="text1"/>
        </w:rPr>
        <w:t xml:space="preserve"> </w:t>
      </w:r>
      <w:r w:rsidRPr="0089550F">
        <w:rPr>
          <w:rFonts w:asciiTheme="minorHAnsi" w:hAnsiTheme="minorHAnsi" w:cstheme="minorHAnsi"/>
          <w:color w:val="000000" w:themeColor="text1"/>
        </w:rPr>
        <w:t>z myślą o różnych zastosowaniach: od elewacji i wnętrz sklepów po komunikację cyfrową.</w:t>
      </w:r>
    </w:p>
    <w:p w14:paraId="6E04F454" w14:textId="7AD905C1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9550F">
        <w:rPr>
          <w:rFonts w:asciiTheme="minorHAnsi" w:hAnsiTheme="minorHAnsi" w:cstheme="minorHAnsi"/>
          <w:i/>
          <w:iCs/>
          <w:color w:val="000000" w:themeColor="text1"/>
        </w:rPr>
        <w:t>- Przez lata wspólnie zbudowaliśmy skalę i rozpoznawalność Grupy PSB. Żeby rozwijać się dalej, potrzebujemy wspólnego języka - takiego, który jasno pokaże, co nas łączy i jaka siła stoi za każdą lokalną placówką. Nowa identyfikacja to ważny krok w tym kierunku. To ewolucja naszej marki: zachowujemy to, na czym wyrosła</w:t>
      </w:r>
      <w:r w:rsidR="0089550F">
        <w:rPr>
          <w:rFonts w:asciiTheme="minorHAnsi" w:hAnsiTheme="minorHAnsi" w:cstheme="minorHAnsi"/>
          <w:i/>
          <w:iCs/>
          <w:color w:val="000000" w:themeColor="text1"/>
        </w:rPr>
        <w:t xml:space="preserve"> </w:t>
      </w:r>
      <w:r w:rsidRPr="0089550F">
        <w:rPr>
          <w:rFonts w:asciiTheme="minorHAnsi" w:hAnsiTheme="minorHAnsi" w:cstheme="minorHAnsi"/>
          <w:i/>
          <w:iCs/>
          <w:color w:val="000000" w:themeColor="text1"/>
        </w:rPr>
        <w:t>i nadajemy jej formę odpowiadającą dzisiejszej skali oraz ambicjom Grupy. Nasi Partnerzy pozostają niezależnymi przedsiębiorcami, a wspólny wizerunek ma wzmacniać pozycję każdego z nich</w:t>
      </w:r>
      <w:r w:rsidRPr="0089550F">
        <w:rPr>
          <w:rFonts w:asciiTheme="minorHAnsi" w:hAnsiTheme="minorHAnsi" w:cstheme="minorHAnsi"/>
          <w:color w:val="000000" w:themeColor="text1"/>
        </w:rPr>
        <w:t xml:space="preserve">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>- mówi Anna Kaminska, Członek Zarządu Grupy PSB Handel S.A.</w:t>
      </w:r>
    </w:p>
    <w:p w14:paraId="4F1E2F07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89550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Jedna grupa i różne role marek</w:t>
      </w:r>
    </w:p>
    <w:p w14:paraId="53FF0AC4" w14:textId="4A2C37BC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color w:val="000000" w:themeColor="text1"/>
        </w:rPr>
        <w:t>W nowej identyfikacji PSB pozostaje stałym, dominującym elementem, któremu towarzyszą nazwy poszczególnych formatów. Dzięki temu klient ma łatwiej rozpoznawać wspólne zaplecze placówek,</w:t>
      </w:r>
      <w:r w:rsidR="0089550F">
        <w:rPr>
          <w:rFonts w:asciiTheme="minorHAnsi" w:hAnsiTheme="minorHAnsi" w:cstheme="minorHAnsi"/>
          <w:color w:val="000000" w:themeColor="text1"/>
        </w:rPr>
        <w:t xml:space="preserve"> </w:t>
      </w:r>
      <w:r w:rsidRPr="0089550F">
        <w:rPr>
          <w:rFonts w:asciiTheme="minorHAnsi" w:hAnsiTheme="minorHAnsi" w:cstheme="minorHAnsi"/>
          <w:color w:val="000000" w:themeColor="text1"/>
        </w:rPr>
        <w:t>a każda marka zachowuje charakter odpowiadający potrzebom swoich odbiorców.</w:t>
      </w:r>
    </w:p>
    <w:p w14:paraId="7A4CD844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b/>
          <w:bCs/>
          <w:color w:val="000000" w:themeColor="text1"/>
        </w:rPr>
        <w:t xml:space="preserve">PSB </w:t>
      </w:r>
      <w:proofErr w:type="spellStart"/>
      <w:r w:rsidRPr="0089550F">
        <w:rPr>
          <w:rFonts w:asciiTheme="minorHAnsi" w:hAnsiTheme="minorHAnsi" w:cstheme="minorHAnsi"/>
          <w:b/>
          <w:bCs/>
          <w:color w:val="000000" w:themeColor="text1"/>
        </w:rPr>
        <w:t>Profi</w:t>
      </w:r>
      <w:proofErr w:type="spellEnd"/>
      <w:r w:rsidRPr="0089550F">
        <w:rPr>
          <w:rFonts w:asciiTheme="minorHAnsi" w:hAnsiTheme="minorHAnsi" w:cstheme="minorHAnsi"/>
          <w:b/>
          <w:bCs/>
          <w:color w:val="000000" w:themeColor="text1"/>
        </w:rPr>
        <w:t>, Centra Budowlane i PSB Express</w:t>
      </w:r>
      <w:r w:rsidRPr="0089550F">
        <w:rPr>
          <w:rFonts w:asciiTheme="minorHAnsi" w:hAnsiTheme="minorHAnsi" w:cstheme="minorHAnsi"/>
          <w:color w:val="000000" w:themeColor="text1"/>
        </w:rPr>
        <w:t xml:space="preserve"> łączy obietnica „pewnego zaplecza budowy dla tych, na których można polegać”. Jest skierowana do fachowców, którzy pracują pod presją czasu i kosztów, odpowiadając za jakość wykonania oraz terminowość. Dostępność materiałów, sprawne zaopatrzenie i fachowa obsługa mają pomagać im realizować zlecenia i dotrzymywać zobowiązań wobec klientów.</w:t>
      </w:r>
    </w:p>
    <w:p w14:paraId="7111AB73" w14:textId="413A1C35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89550F">
        <w:rPr>
          <w:rFonts w:asciiTheme="minorHAnsi" w:hAnsiTheme="minorHAnsi" w:cstheme="minorHAnsi"/>
          <w:b/>
          <w:bCs/>
          <w:color w:val="000000" w:themeColor="text1"/>
        </w:rPr>
        <w:t>PSB Mrówka</w:t>
      </w:r>
      <w:r w:rsidRPr="0089550F">
        <w:rPr>
          <w:rFonts w:asciiTheme="minorHAnsi" w:hAnsiTheme="minorHAnsi" w:cstheme="minorHAnsi"/>
          <w:color w:val="000000" w:themeColor="text1"/>
        </w:rPr>
        <w:t xml:space="preserve"> to „miejsce, w którym zadbasz o swoje”. Wspiera osoby dbające o dom i ogród oraz lokalnych wykonawców, zapewniając dostęp do produktów i wiedzy potrzebnych w codziennych pracach. Jej komunikacja opiera się na bliskości, praktycznych rozwiązaniach i zaradności.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>Mrówka Express</w:t>
      </w:r>
      <w:r w:rsidRPr="0089550F">
        <w:rPr>
          <w:rFonts w:asciiTheme="minorHAnsi" w:hAnsiTheme="minorHAnsi" w:cstheme="minorHAnsi"/>
          <w:color w:val="000000" w:themeColor="text1"/>
        </w:rPr>
        <w:t xml:space="preserve"> uzupełnia tę rolę o szybki i wygodny dostęp do podstawowego asortymentu.</w:t>
      </w:r>
    </w:p>
    <w:p w14:paraId="4DEB59A1" w14:textId="2746ED73" w:rsidR="006B549B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/>
        </w:rPr>
      </w:pPr>
      <w:r w:rsidRPr="0089550F">
        <w:rPr>
          <w:rStyle w:val="Uwydatnienie"/>
          <w:rFonts w:asciiTheme="minorHAnsi" w:hAnsiTheme="minorHAnsi" w:cstheme="minorHAnsi"/>
          <w:color w:val="000000"/>
        </w:rPr>
        <w:t>- Rozwój Grupy PSB wymaga rozwiązań, które odpowiadają na rosnącą skalę naszej działalności i wspierają dalsze wzmacnianie pozycji rynkowej Partnerów. Nowa identyfikacja wizualna porządkuje architekturę marek i buduje ich spójność, jednocześnie zachowując specyfikę poszczególnych formatów.</w:t>
      </w:r>
      <w:r w:rsidR="0089550F">
        <w:rPr>
          <w:rStyle w:val="Uwydatnienie"/>
          <w:rFonts w:asciiTheme="minorHAnsi" w:hAnsiTheme="minorHAnsi" w:cstheme="minorHAnsi"/>
          <w:color w:val="000000"/>
        </w:rPr>
        <w:t xml:space="preserve"> </w:t>
      </w:r>
      <w:r w:rsidRPr="0089550F">
        <w:rPr>
          <w:rStyle w:val="Uwydatnienie"/>
          <w:rFonts w:asciiTheme="minorHAnsi" w:hAnsiTheme="minorHAnsi" w:cstheme="minorHAnsi"/>
          <w:color w:val="000000"/>
        </w:rPr>
        <w:t>To inwestycja w długofalowy rozwój marki PSB, jej rozpoznawalność oraz jeszcze wyraźniejsze komunikowanie wartości, jakie wspólna organizacja oferuje niezależnym przedsiębiorcom</w:t>
      </w:r>
      <w:r w:rsidRPr="0089550F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89550F">
        <w:rPr>
          <w:rFonts w:asciiTheme="minorHAnsi" w:hAnsiTheme="minorHAnsi" w:cstheme="minorHAnsi"/>
          <w:color w:val="000000"/>
        </w:rPr>
        <w:t xml:space="preserve">– zaznacza </w:t>
      </w:r>
      <w:r w:rsidRPr="0089550F">
        <w:rPr>
          <w:rFonts w:asciiTheme="minorHAnsi" w:hAnsiTheme="minorHAnsi" w:cstheme="minorHAnsi"/>
          <w:b/>
          <w:bCs/>
          <w:color w:val="000000"/>
        </w:rPr>
        <w:t xml:space="preserve">Piotr Kozina, Dyrektor Zarządu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>Grupy PSB Handel S.A.</w:t>
      </w:r>
      <w:r w:rsidRPr="0089550F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58DA6342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</w:rPr>
      </w:pPr>
      <w:r w:rsidRPr="0089550F">
        <w:rPr>
          <w:rFonts w:asciiTheme="minorHAnsi" w:hAnsiTheme="minorHAnsi" w:cstheme="minorHAnsi"/>
          <w:b/>
        </w:rPr>
        <w:t>Rebranding początkiem dalszych zmian</w:t>
      </w:r>
    </w:p>
    <w:p w14:paraId="4D1EB8C9" w14:textId="52122085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89550F">
        <w:rPr>
          <w:rFonts w:asciiTheme="minorHAnsi" w:hAnsiTheme="minorHAnsi" w:cstheme="minorHAnsi"/>
          <w:color w:val="000000"/>
          <w:shd w:val="clear" w:color="auto" w:fill="FFFFFF"/>
        </w:rPr>
        <w:t xml:space="preserve">Rebranding jest częścią </w:t>
      </w:r>
      <w:r w:rsidRPr="0089550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nowej strategii Grupy PSB na lata 2026–2028,</w:t>
      </w:r>
      <w:r w:rsidRPr="0089550F">
        <w:rPr>
          <w:rFonts w:asciiTheme="minorHAnsi" w:hAnsiTheme="minorHAnsi" w:cstheme="minorHAnsi"/>
          <w:color w:val="000000"/>
          <w:shd w:val="clear" w:color="auto" w:fill="FFFFFF"/>
        </w:rPr>
        <w:t xml:space="preserve"> ogłoszonej w lutym 2026 roku podczas corocznej konferencji Grupy PSB w Kielcach. Wydarzenie, połączone z Targami Grupy PSB, stanowi swoisty barometr rynku budowlanego, podczas którego Partnerzy podpisują kontrakty na łączną sumę 460 milionów złotych. Strategia zakłada rozwój modelu </w:t>
      </w:r>
      <w:r w:rsidRPr="0089550F">
        <w:rPr>
          <w:rFonts w:asciiTheme="minorHAnsi" w:hAnsiTheme="minorHAnsi" w:cstheme="minorHAnsi"/>
          <w:color w:val="000000"/>
          <w:shd w:val="clear" w:color="auto" w:fill="FFFFFF"/>
        </w:rPr>
        <w:lastRenderedPageBreak/>
        <w:t xml:space="preserve">„federacji właścicieli”, w którym niezależni przedsiębiorcy zachowują autonomię, korzystając ze wspólnych standardów, technologii i siły zakupowej. Centrala zapewnia Partnerom narzędzia do rozwoju oraz bezpieczeństwo operacyjne. </w:t>
      </w:r>
      <w:r w:rsidRPr="0089550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Plan obejmuje siedem portfeli strategicznych i ponad 200 projektów. Wśród kluczowych celów na najbliższe lata jest rozbudowa sieci do 1000 punktów sprzedaży oraz osiągnięcie 20% udziału w polskim rynku materiałów budowlanych i DIY.</w:t>
      </w:r>
    </w:p>
    <w:p w14:paraId="2EA3E0BF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89550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-</w:t>
      </w:r>
      <w:r w:rsidRPr="0089550F">
        <w:rPr>
          <w:rFonts w:asciiTheme="minorHAnsi" w:hAnsiTheme="minorHAnsi" w:cstheme="minorHAnsi"/>
        </w:rPr>
        <w:t xml:space="preserve"> </w:t>
      </w:r>
      <w:r w:rsidRPr="0089550F">
        <w:rPr>
          <w:rFonts w:asciiTheme="minorHAnsi" w:hAnsiTheme="minorHAnsi" w:cstheme="minorHAnsi"/>
          <w:i/>
          <w:iCs/>
        </w:rPr>
        <w:t xml:space="preserve">Wraz z rozwojem sieci chcemy wzmacniać rozpoznawalność PSB i jasno pokazywać klientom, czego mogą oczekiwać od poszczególnych formatów. Dlatego nowa identyfikacja jest ważnym elementem realizacji naszej strategii. PSB </w:t>
      </w:r>
      <w:proofErr w:type="spellStart"/>
      <w:r w:rsidRPr="0089550F">
        <w:rPr>
          <w:rFonts w:asciiTheme="minorHAnsi" w:hAnsiTheme="minorHAnsi" w:cstheme="minorHAnsi"/>
          <w:i/>
          <w:iCs/>
        </w:rPr>
        <w:t>Profi</w:t>
      </w:r>
      <w:proofErr w:type="spellEnd"/>
      <w:r w:rsidRPr="0089550F">
        <w:rPr>
          <w:rFonts w:asciiTheme="minorHAnsi" w:hAnsiTheme="minorHAnsi" w:cstheme="minorHAnsi"/>
          <w:i/>
          <w:iCs/>
        </w:rPr>
        <w:t>, Centra Budowlane i PSB Express łączy obietnica pewnego zaplecza budowy dla fachowców, którzy odpowiadają za jakość i terminowość prac. Mrówka to z kolei bliskie klientom miejsce, w którym zadbają o swój dom i ogród. Spójny wizerunek pozwala wyraźniej komunikować te role, a niezależnym przedsiębiorcom daje mocniejsze oparcie we wspólnej marce</w:t>
      </w:r>
      <w:r w:rsidRPr="0089550F">
        <w:rPr>
          <w:rFonts w:asciiTheme="minorHAnsi" w:hAnsiTheme="minorHAnsi" w:cstheme="minorHAnsi"/>
        </w:rPr>
        <w:t xml:space="preserve"> – mówi </w:t>
      </w:r>
      <w:r w:rsidRPr="0089550F">
        <w:rPr>
          <w:rStyle w:val="Pogrubienie"/>
          <w:rFonts w:asciiTheme="minorHAnsi" w:hAnsiTheme="minorHAnsi" w:cstheme="minorHAnsi"/>
        </w:rPr>
        <w:t>Paweł Wysocki, Członek Zarządu Grupy PSB Handel S.A.</w:t>
      </w:r>
    </w:p>
    <w:p w14:paraId="5FF1BE2D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89550F">
        <w:rPr>
          <w:rFonts w:asciiTheme="minorHAnsi" w:hAnsiTheme="minorHAnsi" w:cstheme="minorHAnsi"/>
          <w:color w:val="000000" w:themeColor="text1"/>
        </w:rPr>
        <w:t xml:space="preserve">Strategię marek oraz nową identyfikację wizualną opracowała </w:t>
      </w:r>
      <w:r w:rsidRPr="0089550F">
        <w:rPr>
          <w:rFonts w:asciiTheme="minorHAnsi" w:hAnsiTheme="minorHAnsi" w:cstheme="minorHAnsi"/>
          <w:b/>
          <w:bCs/>
          <w:color w:val="000000" w:themeColor="text1"/>
        </w:rPr>
        <w:t xml:space="preserve">agencja </w:t>
      </w:r>
      <w:proofErr w:type="spellStart"/>
      <w:r w:rsidRPr="0089550F">
        <w:rPr>
          <w:rFonts w:asciiTheme="minorHAnsi" w:hAnsiTheme="minorHAnsi" w:cstheme="minorHAnsi"/>
          <w:b/>
          <w:bCs/>
          <w:color w:val="000000" w:themeColor="text1"/>
        </w:rPr>
        <w:t>brandingowa</w:t>
      </w:r>
      <w:proofErr w:type="spellEnd"/>
      <w:r w:rsidRPr="0089550F">
        <w:rPr>
          <w:rFonts w:asciiTheme="minorHAnsi" w:hAnsiTheme="minorHAnsi" w:cstheme="minorHAnsi"/>
          <w:b/>
          <w:bCs/>
          <w:color w:val="000000" w:themeColor="text1"/>
        </w:rPr>
        <w:t xml:space="preserve"> PND Futura</w:t>
      </w:r>
      <w:r w:rsidRPr="0089550F">
        <w:rPr>
          <w:rFonts w:asciiTheme="minorHAnsi" w:hAnsiTheme="minorHAnsi" w:cstheme="minorHAnsi"/>
          <w:color w:val="000000" w:themeColor="text1"/>
        </w:rPr>
        <w:t xml:space="preserve">. Prace objęły uporządkowanie ról marek w Grupie, określenie ich pozycjonowania i przełożenie wspólnej idei na język wizualny. </w:t>
      </w:r>
    </w:p>
    <w:p w14:paraId="5819A66D" w14:textId="77777777" w:rsidR="006B549B" w:rsidRPr="0089550F" w:rsidRDefault="006B549B" w:rsidP="006B549B">
      <w:pPr>
        <w:pStyle w:val="NormalnyWeb"/>
        <w:jc w:val="both"/>
        <w:rPr>
          <w:rFonts w:asciiTheme="minorHAnsi" w:hAnsiTheme="minorHAnsi" w:cstheme="minorHAnsi"/>
          <w:b/>
          <w:bCs/>
          <w:color w:val="000000"/>
        </w:rPr>
      </w:pPr>
      <w:r w:rsidRPr="0089550F">
        <w:rPr>
          <w:rFonts w:asciiTheme="minorHAnsi" w:hAnsiTheme="minorHAnsi" w:cstheme="minorHAnsi"/>
          <w:b/>
          <w:bCs/>
          <w:color w:val="000000"/>
        </w:rPr>
        <w:t xml:space="preserve">Oficjalna premiera nowej identyfikacji wizualnej Grupy PSB odbyła się 21 października 2026 r. podczas śniadania prasowego zorganizowanego w warszawskim hotelu </w:t>
      </w:r>
      <w:proofErr w:type="spellStart"/>
      <w:r w:rsidRPr="0089550F">
        <w:rPr>
          <w:rFonts w:asciiTheme="minorHAnsi" w:hAnsiTheme="minorHAnsi" w:cstheme="minorHAnsi"/>
          <w:b/>
          <w:bCs/>
          <w:color w:val="000000"/>
        </w:rPr>
        <w:t>Nobu</w:t>
      </w:r>
      <w:proofErr w:type="spellEnd"/>
      <w:r w:rsidRPr="0089550F">
        <w:rPr>
          <w:rFonts w:asciiTheme="minorHAnsi" w:hAnsiTheme="minorHAnsi" w:cstheme="minorHAnsi"/>
          <w:b/>
          <w:bCs/>
          <w:color w:val="000000"/>
        </w:rPr>
        <w:t xml:space="preserve">. </w:t>
      </w:r>
      <w:r w:rsidRPr="0089550F">
        <w:rPr>
          <w:rFonts w:asciiTheme="minorHAnsi" w:hAnsiTheme="minorHAnsi" w:cstheme="minorHAnsi"/>
          <w:color w:val="000000"/>
        </w:rPr>
        <w:t xml:space="preserve">Po raz pierwszy publicznie zaprezentowano nowe logotypy marek, które będą sukcesywnie wdrażane w kolejnych obszarach działalności Grupy. Wydarzenie było również okazją do przypomnienia strategii na najbliższe lata, planów rozwoju oraz kierunków dalszego wzmacniania pozycji rynkowej organizacji i jej Partnerów. </w:t>
      </w:r>
      <w:r w:rsidRPr="0089550F">
        <w:rPr>
          <w:rFonts w:asciiTheme="minorHAnsi" w:hAnsiTheme="minorHAnsi" w:cstheme="minorHAnsi"/>
          <w:b/>
          <w:bCs/>
          <w:color w:val="000000"/>
        </w:rPr>
        <w:t>Zaprezentowane założenia pokazały, jak Grupa PSB zamierza rozwijać wspólną markę, odpowiadając jednocześnie na potrzeby niezależnych przedsiębiorców i zmieniające się oczekiwania rynku.</w:t>
      </w:r>
    </w:p>
    <w:p w14:paraId="1543541C" w14:textId="146E4CFE" w:rsidR="0089550F" w:rsidRDefault="0089550F" w:rsidP="0089550F">
      <w:pPr>
        <w:pStyle w:val="Tekstpodstawowy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Zarząd Grupy PSB Handel S.A.</w:t>
      </w:r>
    </w:p>
    <w:p w14:paraId="03B7E789" w14:textId="77777777" w:rsidR="0089550F" w:rsidRDefault="0089550F" w:rsidP="0089550F">
      <w:pPr>
        <w:pStyle w:val="Tekstpodstawowy"/>
        <w:pBdr>
          <w:bottom w:val="single" w:sz="4" w:space="1" w:color="auto"/>
        </w:pBdr>
        <w:rPr>
          <w:rFonts w:asciiTheme="minorHAnsi" w:hAnsiTheme="minorHAnsi" w:cstheme="minorHAnsi"/>
          <w:color w:val="auto"/>
          <w:sz w:val="24"/>
          <w:szCs w:val="24"/>
        </w:rPr>
      </w:pPr>
    </w:p>
    <w:p w14:paraId="4F47F104" w14:textId="77777777" w:rsidR="00674E2E" w:rsidRDefault="00674E2E" w:rsidP="0089550F">
      <w:pPr>
        <w:pStyle w:val="Tekstpodstawowy"/>
        <w:rPr>
          <w:rFonts w:asciiTheme="minorHAnsi" w:hAnsiTheme="minorHAnsi" w:cstheme="minorHAnsi"/>
          <w:color w:val="auto"/>
          <w:sz w:val="22"/>
          <w:szCs w:val="22"/>
        </w:rPr>
      </w:pPr>
    </w:p>
    <w:p w14:paraId="0AE30D72" w14:textId="6E0EF7DE" w:rsidR="0089550F" w:rsidRPr="00862763" w:rsidRDefault="0089550F" w:rsidP="0089550F">
      <w:pPr>
        <w:pStyle w:val="Tekstpodstawowy"/>
        <w:rPr>
          <w:rFonts w:asciiTheme="minorHAnsi" w:hAnsiTheme="minorHAnsi" w:cstheme="minorHAnsi"/>
          <w:color w:val="auto"/>
          <w:sz w:val="22"/>
          <w:szCs w:val="22"/>
        </w:rPr>
      </w:pPr>
      <w:r w:rsidRPr="00862763">
        <w:rPr>
          <w:rFonts w:asciiTheme="minorHAnsi" w:hAnsiTheme="minorHAnsi" w:cstheme="minorHAnsi"/>
          <w:color w:val="auto"/>
          <w:sz w:val="22"/>
          <w:szCs w:val="22"/>
        </w:rPr>
        <w:t>Kontakt:</w:t>
      </w:r>
    </w:p>
    <w:p w14:paraId="7EEE131B" w14:textId="34ED33A5" w:rsidR="0089550F" w:rsidRPr="00862763" w:rsidRDefault="0089550F" w:rsidP="0089550F">
      <w:pPr>
        <w:pStyle w:val="Tekstpodstawowy"/>
        <w:rPr>
          <w:rFonts w:asciiTheme="minorHAnsi" w:hAnsiTheme="minorHAnsi" w:cstheme="minorHAnsi"/>
          <w:color w:val="auto"/>
          <w:sz w:val="22"/>
          <w:szCs w:val="22"/>
        </w:rPr>
      </w:pPr>
      <w:r w:rsidRPr="00862763">
        <w:rPr>
          <w:rFonts w:asciiTheme="minorHAnsi" w:hAnsiTheme="minorHAnsi" w:cstheme="minorHAnsi"/>
          <w:color w:val="auto"/>
          <w:sz w:val="22"/>
          <w:szCs w:val="22"/>
        </w:rPr>
        <w:t>Marzena Mysior-Syczuk</w:t>
      </w:r>
    </w:p>
    <w:p w14:paraId="0E5FEE72" w14:textId="77777777" w:rsidR="0089550F" w:rsidRPr="00862763" w:rsidRDefault="0089550F" w:rsidP="0089550F">
      <w:pPr>
        <w:pStyle w:val="Tekstpodstawowy"/>
        <w:rPr>
          <w:rFonts w:asciiTheme="minorHAnsi" w:hAnsiTheme="minorHAnsi" w:cstheme="minorHAnsi"/>
          <w:color w:val="auto"/>
          <w:sz w:val="22"/>
          <w:szCs w:val="22"/>
          <w:lang w:eastAsia="en-US"/>
        </w:rPr>
      </w:pPr>
      <w:r w:rsidRPr="00862763">
        <w:rPr>
          <w:rFonts w:asciiTheme="minorHAnsi" w:hAnsiTheme="minorHAnsi" w:cstheme="minorHAnsi"/>
          <w:color w:val="auto"/>
          <w:sz w:val="22"/>
          <w:szCs w:val="22"/>
          <w:lang w:eastAsia="en-US"/>
        </w:rPr>
        <w:t xml:space="preserve">Senior Public Relations </w:t>
      </w:r>
      <w:proofErr w:type="spellStart"/>
      <w:r w:rsidRPr="00862763">
        <w:rPr>
          <w:rFonts w:asciiTheme="minorHAnsi" w:hAnsiTheme="minorHAnsi" w:cstheme="minorHAnsi"/>
          <w:color w:val="auto"/>
          <w:sz w:val="22"/>
          <w:szCs w:val="22"/>
          <w:lang w:eastAsia="en-US"/>
        </w:rPr>
        <w:t>Specialist</w:t>
      </w:r>
      <w:proofErr w:type="spellEnd"/>
    </w:p>
    <w:p w14:paraId="114B33CE" w14:textId="77777777" w:rsidR="0089550F" w:rsidRPr="00862763" w:rsidRDefault="0089550F" w:rsidP="0089550F">
      <w:pPr>
        <w:pStyle w:val="Tekstpodstawowy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862763">
        <w:rPr>
          <w:rFonts w:asciiTheme="minorHAnsi" w:hAnsiTheme="minorHAnsi" w:cstheme="minorHAnsi"/>
          <w:color w:val="auto"/>
          <w:sz w:val="22"/>
          <w:szCs w:val="22"/>
          <w:lang w:val="en-US"/>
        </w:rPr>
        <w:t>Grupa PSB Handel S.A.</w:t>
      </w:r>
    </w:p>
    <w:p w14:paraId="0D0F15A5" w14:textId="77777777" w:rsidR="0089550F" w:rsidRPr="00862763" w:rsidRDefault="0089550F" w:rsidP="0089550F">
      <w:pPr>
        <w:pStyle w:val="Stopka"/>
        <w:rPr>
          <w:rFonts w:cstheme="minorHAnsi"/>
          <w:i/>
        </w:rPr>
      </w:pPr>
      <w:r w:rsidRPr="00862763">
        <w:rPr>
          <w:rFonts w:cstheme="minorHAnsi"/>
          <w:i/>
        </w:rPr>
        <w:t xml:space="preserve">tel. +48 41 / 378 52 23, 608 517 617, </w:t>
      </w:r>
    </w:p>
    <w:p w14:paraId="45AF08C8" w14:textId="668C71F4" w:rsidR="00E965B3" w:rsidRPr="00862763" w:rsidRDefault="0089550F" w:rsidP="00862763">
      <w:pPr>
        <w:pStyle w:val="Stopka"/>
        <w:rPr>
          <w:rFonts w:cstheme="minorHAnsi"/>
          <w:i/>
          <w:lang w:val="fr-FR"/>
        </w:rPr>
      </w:pPr>
      <w:r w:rsidRPr="00862763">
        <w:rPr>
          <w:rFonts w:cstheme="minorHAnsi"/>
          <w:i/>
          <w:lang w:val="fr-FR"/>
        </w:rPr>
        <w:t xml:space="preserve">e-mail: </w:t>
      </w:r>
      <w:hyperlink r:id="rId12" w:history="1">
        <w:r w:rsidRPr="00862763">
          <w:rPr>
            <w:rStyle w:val="Hipercze"/>
            <w:rFonts w:eastAsiaTheme="majorEastAsia" w:cstheme="minorHAnsi"/>
            <w:i/>
            <w:lang w:val="fr-FR"/>
          </w:rPr>
          <w:t>Marzena.Syczuk@centralapsb.pl</w:t>
        </w:r>
      </w:hyperlink>
    </w:p>
    <w:sectPr w:rsidR="00E965B3" w:rsidRPr="00862763" w:rsidSect="00D50255">
      <w:footerReference w:type="default" r:id="rId13"/>
      <w:pgSz w:w="11906" w:h="16838" w:code="9"/>
      <w:pgMar w:top="1417" w:right="1417" w:bottom="1417" w:left="1417" w:header="283" w:footer="283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1CDC4" w14:textId="77777777" w:rsidR="00694A9B" w:rsidRDefault="00694A9B" w:rsidP="00C24C02">
      <w:pPr>
        <w:spacing w:after="0" w:line="240" w:lineRule="auto"/>
      </w:pPr>
      <w:r>
        <w:separator/>
      </w:r>
    </w:p>
  </w:endnote>
  <w:endnote w:type="continuationSeparator" w:id="0">
    <w:p w14:paraId="42FD185B" w14:textId="77777777" w:rsidR="00694A9B" w:rsidRDefault="00694A9B" w:rsidP="00C2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115E" w14:textId="77777777" w:rsidR="00E606F4" w:rsidRPr="00094C18" w:rsidRDefault="00656269" w:rsidP="00094C18">
    <w:pPr>
      <w:pStyle w:val="Stopka"/>
    </w:pPr>
    <w:r>
      <w:rPr>
        <w:noProof/>
      </w:rPr>
      <w:drawing>
        <wp:inline distT="0" distB="0" distL="0" distR="0" wp14:anchorId="68F5FCE0" wp14:editId="5954CB2F">
          <wp:extent cx="5781675" cy="456855"/>
          <wp:effectExtent l="0" t="0" r="0" b="635"/>
          <wp:docPr id="37125408" name="Obraz 2" descr="The image shows a Polish business group's identification details and capitalization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25408" name="Obraz 2" descr="The image shows a Polish business group's identification details and capitalization.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1482" cy="475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500B" w14:textId="77777777" w:rsidR="00694A9B" w:rsidRDefault="00694A9B" w:rsidP="00C24C02">
      <w:pPr>
        <w:spacing w:after="0" w:line="240" w:lineRule="auto"/>
      </w:pPr>
      <w:r>
        <w:separator/>
      </w:r>
    </w:p>
  </w:footnote>
  <w:footnote w:type="continuationSeparator" w:id="0">
    <w:p w14:paraId="11344B9C" w14:textId="77777777" w:rsidR="00694A9B" w:rsidRDefault="00694A9B" w:rsidP="00C24C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7F"/>
    <w:rsid w:val="0002019C"/>
    <w:rsid w:val="00094C18"/>
    <w:rsid w:val="000B1AE1"/>
    <w:rsid w:val="000F2CD0"/>
    <w:rsid w:val="000F47B3"/>
    <w:rsid w:val="00142007"/>
    <w:rsid w:val="00152691"/>
    <w:rsid w:val="001559C1"/>
    <w:rsid w:val="00165738"/>
    <w:rsid w:val="001B1562"/>
    <w:rsid w:val="001B6A7F"/>
    <w:rsid w:val="001C152A"/>
    <w:rsid w:val="001D22B6"/>
    <w:rsid w:val="001F2734"/>
    <w:rsid w:val="002777E2"/>
    <w:rsid w:val="00285269"/>
    <w:rsid w:val="002C348B"/>
    <w:rsid w:val="002D4021"/>
    <w:rsid w:val="003431D5"/>
    <w:rsid w:val="00392B38"/>
    <w:rsid w:val="003B23B5"/>
    <w:rsid w:val="003D2146"/>
    <w:rsid w:val="00475594"/>
    <w:rsid w:val="00477D5A"/>
    <w:rsid w:val="00506256"/>
    <w:rsid w:val="00584536"/>
    <w:rsid w:val="005A709F"/>
    <w:rsid w:val="005C0332"/>
    <w:rsid w:val="005D12EA"/>
    <w:rsid w:val="005F352C"/>
    <w:rsid w:val="00617AD6"/>
    <w:rsid w:val="00636DD5"/>
    <w:rsid w:val="00650B2D"/>
    <w:rsid w:val="00656269"/>
    <w:rsid w:val="00657E1D"/>
    <w:rsid w:val="00674E2E"/>
    <w:rsid w:val="00694A9B"/>
    <w:rsid w:val="006A2331"/>
    <w:rsid w:val="006B549B"/>
    <w:rsid w:val="006C0950"/>
    <w:rsid w:val="00727A73"/>
    <w:rsid w:val="008006B0"/>
    <w:rsid w:val="00862763"/>
    <w:rsid w:val="00890537"/>
    <w:rsid w:val="00890912"/>
    <w:rsid w:val="0089550F"/>
    <w:rsid w:val="008B05E7"/>
    <w:rsid w:val="008C0D7D"/>
    <w:rsid w:val="008F56BA"/>
    <w:rsid w:val="00900C7E"/>
    <w:rsid w:val="00975017"/>
    <w:rsid w:val="0098121F"/>
    <w:rsid w:val="009F6916"/>
    <w:rsid w:val="00A23F2E"/>
    <w:rsid w:val="00A44D97"/>
    <w:rsid w:val="00A57E6E"/>
    <w:rsid w:val="00A77F5C"/>
    <w:rsid w:val="00A859F2"/>
    <w:rsid w:val="00A90CDF"/>
    <w:rsid w:val="00AE0A8C"/>
    <w:rsid w:val="00AE3C4A"/>
    <w:rsid w:val="00AF61BB"/>
    <w:rsid w:val="00B00376"/>
    <w:rsid w:val="00B10B85"/>
    <w:rsid w:val="00B91A3C"/>
    <w:rsid w:val="00BF54F1"/>
    <w:rsid w:val="00C24C02"/>
    <w:rsid w:val="00C4782E"/>
    <w:rsid w:val="00C506C0"/>
    <w:rsid w:val="00C60A8D"/>
    <w:rsid w:val="00C91808"/>
    <w:rsid w:val="00C97255"/>
    <w:rsid w:val="00CA69D4"/>
    <w:rsid w:val="00CC2800"/>
    <w:rsid w:val="00CD7201"/>
    <w:rsid w:val="00CF056E"/>
    <w:rsid w:val="00D45620"/>
    <w:rsid w:val="00D45E51"/>
    <w:rsid w:val="00D50255"/>
    <w:rsid w:val="00D8719A"/>
    <w:rsid w:val="00DB2F86"/>
    <w:rsid w:val="00DE2510"/>
    <w:rsid w:val="00E11277"/>
    <w:rsid w:val="00E179B3"/>
    <w:rsid w:val="00E606F4"/>
    <w:rsid w:val="00E965B3"/>
    <w:rsid w:val="00EE6024"/>
    <w:rsid w:val="00F325A4"/>
    <w:rsid w:val="00F46C9C"/>
    <w:rsid w:val="00F611D7"/>
    <w:rsid w:val="00F73FBC"/>
    <w:rsid w:val="00F804C4"/>
    <w:rsid w:val="00FB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D1B1C"/>
  <w15:chartTrackingRefBased/>
  <w15:docId w15:val="{DC437036-CE27-4E2D-946F-14BB63F5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800"/>
  </w:style>
  <w:style w:type="paragraph" w:styleId="Nagwek1">
    <w:name w:val="heading 1"/>
    <w:basedOn w:val="Normalny"/>
    <w:next w:val="Normalny"/>
    <w:link w:val="Nagwek1Znak"/>
    <w:uiPriority w:val="9"/>
    <w:qFormat/>
    <w:rsid w:val="00CC2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2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28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24C02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24C02"/>
    <w:rPr>
      <w:rFonts w:eastAsiaTheme="minorEastAsi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C02"/>
  </w:style>
  <w:style w:type="paragraph" w:styleId="Stopka">
    <w:name w:val="footer"/>
    <w:basedOn w:val="Normalny"/>
    <w:link w:val="StopkaZnak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C02"/>
  </w:style>
  <w:style w:type="paragraph" w:styleId="Tytu">
    <w:name w:val="Title"/>
    <w:basedOn w:val="Normalny"/>
    <w:link w:val="TytuZnak"/>
    <w:uiPriority w:val="10"/>
    <w:qFormat/>
    <w:rsid w:val="00AE3C4A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AE3C4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C2800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styleId="Tabelasiatki1jasnaakcent1">
    <w:name w:val="Grid Table 1 Light Accent 1"/>
    <w:basedOn w:val="Standardowy"/>
    <w:uiPriority w:val="46"/>
    <w:rsid w:val="00CC280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E60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B549B"/>
    <w:rPr>
      <w:b/>
      <w:bCs/>
    </w:rPr>
  </w:style>
  <w:style w:type="character" w:customStyle="1" w:styleId="apple-converted-space">
    <w:name w:val="apple-converted-space"/>
    <w:basedOn w:val="Domylnaczcionkaakapitu"/>
    <w:rsid w:val="006B549B"/>
  </w:style>
  <w:style w:type="paragraph" w:styleId="NormalnyWeb">
    <w:name w:val="Normal (Web)"/>
    <w:basedOn w:val="Normalny"/>
    <w:uiPriority w:val="99"/>
    <w:unhideWhenUsed/>
    <w:rsid w:val="006B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6B549B"/>
    <w:rPr>
      <w:i/>
      <w:iCs/>
    </w:rPr>
  </w:style>
  <w:style w:type="paragraph" w:styleId="Tekstpodstawowy">
    <w:name w:val="Body Text"/>
    <w:basedOn w:val="Normalny"/>
    <w:link w:val="TekstpodstawowyZnak"/>
    <w:rsid w:val="0089550F"/>
    <w:pPr>
      <w:spacing w:after="0" w:line="240" w:lineRule="auto"/>
      <w:jc w:val="both"/>
    </w:pPr>
    <w:rPr>
      <w:rFonts w:ascii="Times New Roman" w:eastAsia="Times New Roman" w:hAnsi="Times New Roman" w:cs="Times New Roman"/>
      <w:color w:val="3366FF"/>
      <w:kern w:val="0"/>
      <w:sz w:val="28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9550F"/>
    <w:rPr>
      <w:rFonts w:ascii="Times New Roman" w:eastAsia="Times New Roman" w:hAnsi="Times New Roman" w:cs="Times New Roman"/>
      <w:color w:val="3366FF"/>
      <w:kern w:val="0"/>
      <w:sz w:val="28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55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rzena.Syczuk@centralapsb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RZENA_org\MARKETING\PSB_inne\2026%20-%20inne\Sniadanie%20prasowe_konferencja_rebranding_21-10-2026\Warszawa_21-10-2026_org\Papeteria\Szablon%20Grupa%20PSB%20ze%20strona%20start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920C93375CCE498A3884B95293B46D" ma:contentTypeVersion="12" ma:contentTypeDescription="Utwórz nowy dokument." ma:contentTypeScope="" ma:versionID="f39cc95453bc6bf09bb874c7677c057a">
  <xsd:schema xmlns:xsd="http://www.w3.org/2001/XMLSchema" xmlns:xs="http://www.w3.org/2001/XMLSchema" xmlns:p="http://schemas.microsoft.com/office/2006/metadata/properties" xmlns:ns2="dcb044a1-8dc4-4f8c-941e-fbee52326305" xmlns:ns3="f6dc1315-8ce7-4fc7-8685-72ca4edb4099" targetNamespace="http://schemas.microsoft.com/office/2006/metadata/properties" ma:root="true" ma:fieldsID="c278fa445957d46138a6ab2d2383ca4b" ns2:_="" ns3:_="">
    <xsd:import namespace="dcb044a1-8dc4-4f8c-941e-fbee52326305"/>
    <xsd:import namespace="f6dc1315-8ce7-4fc7-8685-72ca4edb40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44a1-8dc4-4f8c-941e-fbee52326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8a6643c-45b1-41e8-8cc5-2a2c7a5d55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c1315-8ce7-4fc7-8685-72ca4edb40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bce01c-ba38-4878-9c58-36856a581628}" ma:internalName="TaxCatchAll" ma:showField="CatchAllData" ma:web="f6dc1315-8ce7-4fc7-8685-72ca4edb40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dc1315-8ce7-4fc7-8685-72ca4edb4099" xsi:nil="true"/>
    <lcf76f155ced4ddcb4097134ff3c332f xmlns="dcb044a1-8dc4-4f8c-941e-fbee523263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456128-6C8D-47B4-88D4-2CD44348C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7063C-2E9E-4104-9025-DCD85215AC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430D40-5B5E-404C-A9D9-B25E150A3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044a1-8dc4-4f8c-941e-fbee52326305"/>
    <ds:schemaRef ds:uri="f6dc1315-8ce7-4fc7-8685-72ca4edb4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3CCA0C-2E80-4A9F-AE10-90808E0BA218}">
  <ds:schemaRefs>
    <ds:schemaRef ds:uri="http://schemas.microsoft.com/office/2006/metadata/properties"/>
    <ds:schemaRef ds:uri="http://schemas.microsoft.com/office/infopath/2007/PartnerControls"/>
    <ds:schemaRef ds:uri="f6dc1315-8ce7-4fc7-8685-72ca4edb4099"/>
    <ds:schemaRef ds:uri="dcb044a1-8dc4-4f8c-941e-fbee523263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Grupa PSB ze strona startowa</Template>
  <TotalTime>3</TotalTime>
  <Pages>4</Pages>
  <Words>1010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Syczuk</dc:creator>
  <cp:keywords/>
  <dc:description/>
  <cp:lastModifiedBy>Marzena Syczuk</cp:lastModifiedBy>
  <cp:revision>4</cp:revision>
  <cp:lastPrinted>2026-10-19T08:05:00Z</cp:lastPrinted>
  <dcterms:created xsi:type="dcterms:W3CDTF">2026-10-20T12:23:00Z</dcterms:created>
  <dcterms:modified xsi:type="dcterms:W3CDTF">2026-10-22T08:35:00Z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0x01010016920C93375CCE498A3884B95293B46D</vt:lpwstr>
  </property>
</Properties>
</file>